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4967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color w:val="2C2D2E"/>
          <w:sz w:val="28"/>
          <w:szCs w:val="28"/>
        </w:rPr>
        <w:t>Всероссийский конкурс методических разработок</w:t>
      </w:r>
    </w:p>
    <w:p w14:paraId="56A0BCB9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color w:val="2C2D2E"/>
          <w:sz w:val="28"/>
          <w:szCs w:val="28"/>
        </w:rPr>
        <w:t>«МОСКОВСКОЕ НАРОДНОЕ ОПОЛЧЕНИЕ 1941 ГОДА»</w:t>
      </w:r>
    </w:p>
    <w:p w14:paraId="6F74E9E8" w14:textId="77777777" w:rsidR="000E15E7" w:rsidRDefault="000E15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733E6E47" w14:textId="77777777" w:rsidR="000E15E7" w:rsidRDefault="000E15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3D198384" w14:textId="77777777" w:rsidR="000E15E7" w:rsidRDefault="000E15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16D7442F" w14:textId="77777777" w:rsidR="000E15E7" w:rsidRDefault="000E15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5B5F81C2" w14:textId="77777777" w:rsidR="000E15E7" w:rsidRDefault="000E15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7A01E2A3" w14:textId="77777777" w:rsidR="000E15E7" w:rsidRDefault="000E15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35608E63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color w:val="2C2D2E"/>
          <w:sz w:val="28"/>
          <w:szCs w:val="28"/>
        </w:rPr>
        <w:t>Методическая разработка урока для 8-9 классов</w:t>
      </w:r>
    </w:p>
    <w:p w14:paraId="54433984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color w:val="2C2D2E"/>
          <w:sz w:val="28"/>
          <w:szCs w:val="28"/>
        </w:rPr>
        <w:t>"Ополченцы-41: забвение и память"</w:t>
      </w:r>
    </w:p>
    <w:p w14:paraId="320256B8" w14:textId="77777777" w:rsidR="000E15E7" w:rsidRDefault="000E15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1EC59B8D" w14:textId="77777777" w:rsidR="000E15E7" w:rsidRDefault="000E15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1DED275F" w14:textId="77777777" w:rsidR="000E15E7" w:rsidRDefault="000E15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0E1D8099" w14:textId="68CE8102" w:rsidR="00C01FC1" w:rsidRDefault="00C01FC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color w:val="2C2D2E"/>
          <w:sz w:val="28"/>
          <w:szCs w:val="28"/>
        </w:rPr>
        <w:t>ЗАЯВКА №9</w:t>
      </w:r>
    </w:p>
    <w:p w14:paraId="2001972A" w14:textId="7B4E9BFE" w:rsidR="000E15E7" w:rsidRDefault="00C01FC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bCs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color w:val="2C2D2E"/>
          <w:sz w:val="28"/>
          <w:szCs w:val="28"/>
        </w:rPr>
        <w:br w:type="page"/>
      </w:r>
      <w:r w:rsidR="00000000">
        <w:rPr>
          <w:rFonts w:ascii="Times New Roman" w:eastAsia="Helvetica" w:hAnsi="Times New Roman"/>
          <w:b/>
          <w:bCs/>
          <w:color w:val="2C2D2E"/>
          <w:sz w:val="28"/>
          <w:szCs w:val="28"/>
        </w:rPr>
        <w:lastRenderedPageBreak/>
        <w:t>Технологическая карта урока для 8–9 классов.</w:t>
      </w:r>
    </w:p>
    <w:p w14:paraId="7810EE7C" w14:textId="77777777" w:rsidR="000E15E7" w:rsidRDefault="000E15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bCs/>
          <w:color w:val="2C2D2E"/>
          <w:sz w:val="28"/>
          <w:szCs w:val="28"/>
        </w:rPr>
      </w:pPr>
    </w:p>
    <w:p w14:paraId="3C9A0F25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eastAsia="Helvetica" w:hAnsi="Times New Roman"/>
          <w:b/>
          <w:bCs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bCs/>
          <w:color w:val="2C2D2E"/>
          <w:sz w:val="28"/>
          <w:szCs w:val="28"/>
        </w:rPr>
        <w:t>Тема:</w:t>
      </w:r>
      <w:r>
        <w:rPr>
          <w:rFonts w:ascii="Times New Roman" w:eastAsia="Helvetica" w:hAnsi="Times New Roman"/>
          <w:color w:val="2C2D2E"/>
          <w:sz w:val="28"/>
          <w:szCs w:val="28"/>
        </w:rPr>
        <w:t xml:space="preserve"> </w:t>
      </w:r>
      <w:r>
        <w:rPr>
          <w:rFonts w:ascii="Times New Roman" w:eastAsia="Helvetica" w:hAnsi="Times New Roman"/>
          <w:b/>
          <w:bCs/>
          <w:color w:val="2C2D2E"/>
          <w:sz w:val="28"/>
          <w:szCs w:val="28"/>
        </w:rPr>
        <w:t>"Ополченцы-41: забвение и память"</w:t>
      </w:r>
    </w:p>
    <w:p w14:paraId="7D43E145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b/>
          <w:bCs/>
          <w:color w:val="2C2D2E"/>
          <w:sz w:val="28"/>
          <w:szCs w:val="28"/>
        </w:rPr>
        <w:t>Предмет:</w:t>
      </w:r>
      <w:r>
        <w:rPr>
          <w:rFonts w:ascii="Times New Roman" w:eastAsia="Helvetica" w:hAnsi="Times New Roman"/>
          <w:color w:val="2C2D2E"/>
          <w:sz w:val="28"/>
          <w:szCs w:val="28"/>
        </w:rPr>
        <w:t xml:space="preserve"> история России</w:t>
      </w:r>
    </w:p>
    <w:p w14:paraId="3026044F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b/>
          <w:bCs/>
          <w:color w:val="2C2D2E"/>
          <w:sz w:val="28"/>
          <w:szCs w:val="28"/>
        </w:rPr>
        <w:t>Класс:</w:t>
      </w:r>
      <w:r>
        <w:rPr>
          <w:rFonts w:ascii="Times New Roman" w:eastAsia="Helvetica" w:hAnsi="Times New Roman"/>
          <w:color w:val="2C2D2E"/>
          <w:sz w:val="28"/>
          <w:szCs w:val="28"/>
        </w:rPr>
        <w:t xml:space="preserve"> 8–9</w:t>
      </w:r>
    </w:p>
    <w:p w14:paraId="3D80286F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eastAsia="Helvetica" w:hAnsi="Times New Roman"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bCs/>
          <w:color w:val="2C2D2E"/>
          <w:sz w:val="28"/>
          <w:szCs w:val="28"/>
        </w:rPr>
        <w:t>Продолжительность:</w:t>
      </w:r>
      <w:r>
        <w:rPr>
          <w:rFonts w:ascii="Times New Roman" w:eastAsia="Helvetica" w:hAnsi="Times New Roman"/>
          <w:color w:val="2C2D2E"/>
          <w:sz w:val="28"/>
          <w:szCs w:val="28"/>
        </w:rPr>
        <w:t xml:space="preserve"> 45 минут</w:t>
      </w:r>
    </w:p>
    <w:p w14:paraId="789C0D14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eastAsia="Helvetica" w:hAnsi="Times New Roman"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color w:val="2C2D2E"/>
          <w:sz w:val="28"/>
          <w:szCs w:val="28"/>
        </w:rPr>
        <w:t>Тип урока</w:t>
      </w:r>
      <w:r>
        <w:rPr>
          <w:rFonts w:ascii="Times New Roman" w:eastAsia="Helvetica" w:hAnsi="Times New Roman"/>
          <w:color w:val="2C2D2E"/>
          <w:sz w:val="28"/>
          <w:szCs w:val="28"/>
        </w:rPr>
        <w:t>: урок открытия нового знания</w:t>
      </w:r>
    </w:p>
    <w:p w14:paraId="15AEA18B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Подход:</w:t>
      </w:r>
      <w:r>
        <w:rPr>
          <w:rFonts w:ascii="Times New Roman" w:hAnsi="Times New Roman"/>
          <w:sz w:val="28"/>
          <w:szCs w:val="28"/>
        </w:rPr>
        <w:t xml:space="preserve"> системно-деятельностный</w:t>
      </w:r>
    </w:p>
    <w:p w14:paraId="67780CEA" w14:textId="77777777" w:rsidR="000E15E7" w:rsidRDefault="000E15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eastAsia="Helvetica" w:hAnsi="Times New Roman"/>
          <w:b/>
          <w:bCs/>
          <w:color w:val="2C2D2E"/>
          <w:sz w:val="28"/>
          <w:szCs w:val="28"/>
        </w:rPr>
      </w:pPr>
    </w:p>
    <w:p w14:paraId="0394486D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Helvetica" w:hAnsi="Times New Roman"/>
          <w:b/>
          <w:bCs/>
          <w:color w:val="2C2D2E"/>
          <w:sz w:val="28"/>
          <w:szCs w:val="28"/>
        </w:rPr>
        <w:t>Целеполагание</w:t>
      </w:r>
      <w:r>
        <w:rPr>
          <w:rFonts w:ascii="Times New Roman" w:hAnsi="Times New Roman"/>
          <w:b/>
          <w:bCs/>
          <w:sz w:val="28"/>
          <w:szCs w:val="28"/>
        </w:rPr>
        <w:t>:</w:t>
      </w:r>
    </w:p>
    <w:tbl>
      <w:tblPr>
        <w:tblW w:w="10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7654"/>
      </w:tblGrid>
      <w:tr w:rsidR="000E15E7" w14:paraId="1589BA19" w14:textId="77777777">
        <w:tc>
          <w:tcPr>
            <w:tcW w:w="2409" w:type="dxa"/>
          </w:tcPr>
          <w:p w14:paraId="6AAB21C9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Аспект</w:t>
            </w:r>
          </w:p>
        </w:tc>
        <w:tc>
          <w:tcPr>
            <w:tcW w:w="7654" w:type="dxa"/>
          </w:tcPr>
          <w:p w14:paraId="423C11F5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</w:t>
            </w:r>
          </w:p>
        </w:tc>
      </w:tr>
      <w:tr w:rsidR="000E15E7" w14:paraId="524F06AE" w14:textId="77777777">
        <w:tc>
          <w:tcPr>
            <w:tcW w:w="2409" w:type="dxa"/>
          </w:tcPr>
          <w:p w14:paraId="5FB51F9B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Дидактическая цель</w:t>
            </w:r>
          </w:p>
        </w:tc>
        <w:tc>
          <w:tcPr>
            <w:tcW w:w="7654" w:type="dxa"/>
          </w:tcPr>
          <w:p w14:paraId="428A64EF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Обобщить и систематизировать знания учащихся о Московском народном ополчении 1941 года, раскрыть его роль в обороне Москвы и значение для исхода Великой Отечественной войны.</w:t>
            </w:r>
          </w:p>
        </w:tc>
      </w:tr>
      <w:tr w:rsidR="000E15E7" w14:paraId="10DE64C2" w14:textId="77777777">
        <w:tc>
          <w:tcPr>
            <w:tcW w:w="2409" w:type="dxa"/>
          </w:tcPr>
          <w:p w14:paraId="3CC02398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Планируемые результаты</w:t>
            </w:r>
          </w:p>
        </w:tc>
        <w:tc>
          <w:tcPr>
            <w:tcW w:w="7654" w:type="dxa"/>
          </w:tcPr>
          <w:p w14:paraId="322244A7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jc w:val="both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  <w:u w:val="single"/>
              </w:rPr>
              <w:t>Личностные:</w:t>
            </w: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 xml:space="preserve"> </w:t>
            </w:r>
          </w:p>
          <w:p w14:paraId="67B08A9D" w14:textId="77777777" w:rsidR="000E15E7" w:rsidRDefault="00000000">
            <w:pPr>
              <w:pStyle w:val="af9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ind w:left="32" w:firstLine="0"/>
              <w:jc w:val="both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формирование патриотического сознания, уважения к исторической памяти, осознание личной ответственности за сохранение исторической правды.</w:t>
            </w:r>
          </w:p>
          <w:p w14:paraId="7AC2A1F7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jc w:val="both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  <w:u w:val="single"/>
              </w:rPr>
              <w:t>Метапредметные</w:t>
            </w: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 xml:space="preserve">: </w:t>
            </w:r>
          </w:p>
          <w:p w14:paraId="17CC8761" w14:textId="77777777" w:rsidR="000E15E7" w:rsidRDefault="00000000">
            <w:pPr>
              <w:pStyle w:val="af9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ind w:left="32" w:firstLine="0"/>
              <w:jc w:val="both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развитие умений анализировать источники, работать в группе, аргументировать свою позицию, использовать ИКТ.</w:t>
            </w:r>
          </w:p>
          <w:p w14:paraId="1C725774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jc w:val="both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  <w:u w:val="single"/>
              </w:rPr>
              <w:t>Предметные</w:t>
            </w: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 xml:space="preserve">: </w:t>
            </w:r>
          </w:p>
          <w:p w14:paraId="6991ADFE" w14:textId="77777777" w:rsidR="000E15E7" w:rsidRDefault="00000000">
            <w:pPr>
              <w:pStyle w:val="af9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знание причин, хода и последствий формирования народного ополчения;</w:t>
            </w:r>
          </w:p>
          <w:p w14:paraId="14CCD39A" w14:textId="77777777" w:rsidR="000E15E7" w:rsidRDefault="00000000">
            <w:pPr>
              <w:pStyle w:val="af9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умение характеризовать состав, мотивацию и вклад ополченцев в оборону Москвы.</w:t>
            </w:r>
          </w:p>
        </w:tc>
      </w:tr>
      <w:tr w:rsidR="000E15E7" w14:paraId="5A59598D" w14:textId="77777777">
        <w:tc>
          <w:tcPr>
            <w:tcW w:w="2409" w:type="dxa"/>
          </w:tcPr>
          <w:p w14:paraId="3ECC2797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Основные понятия</w:t>
            </w:r>
          </w:p>
        </w:tc>
        <w:tc>
          <w:tcPr>
            <w:tcW w:w="7654" w:type="dxa"/>
          </w:tcPr>
          <w:p w14:paraId="39179FC7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Народное ополчение, добровольцы, оборона Москвы, 1941 год, ГКО (Государственный комитет обороны), дивизии народного ополчения</w:t>
            </w:r>
          </w:p>
        </w:tc>
      </w:tr>
    </w:tbl>
    <w:p w14:paraId="30CD6245" w14:textId="77777777" w:rsidR="000E15E7" w:rsidRDefault="000E15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23FC80F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eastAsia="Helvetica" w:hAnsi="Times New Roman"/>
          <w:b/>
          <w:bCs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bCs/>
          <w:color w:val="2C2D2E"/>
          <w:sz w:val="28"/>
          <w:szCs w:val="28"/>
        </w:rPr>
        <w:t>Оборудование и ресурсы:</w:t>
      </w:r>
    </w:p>
    <w:p w14:paraId="73EABCDD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- Мультимедийная презентация</w:t>
      </w:r>
    </w:p>
    <w:p w14:paraId="0F5C6D30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- Фрагменты документальных материалов (фото, видео, аудио - речь Левитана, воспоминания очевидцев)</w:t>
      </w:r>
    </w:p>
    <w:p w14:paraId="67D58A80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- Раздаточный материал: карточки с заданиями, исторические документы, карты</w:t>
      </w:r>
    </w:p>
    <w:p w14:paraId="062F35F5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- Доступ к интернету (по возможности) или распечатки с сайта «Память народа»</w:t>
      </w:r>
    </w:p>
    <w:p w14:paraId="5C35A93B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- Интерактивная доска/маркерная доска</w:t>
      </w:r>
    </w:p>
    <w:p w14:paraId="11AA233D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eastAsia="Helvetica" w:hAnsi="Times New Roman"/>
          <w:color w:val="2C2D2E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- Стикеры, листы А3, маркеры</w:t>
      </w:r>
    </w:p>
    <w:p w14:paraId="471696BA" w14:textId="77777777" w:rsidR="000E15E7" w:rsidRDefault="000E15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48A146EB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Helvetica" w:hAnsi="Times New Roman"/>
          <w:b/>
          <w:bCs/>
          <w:color w:val="2C2D2E"/>
          <w:sz w:val="28"/>
          <w:szCs w:val="28"/>
        </w:rPr>
        <w:t>Ход урока</w:t>
      </w:r>
      <w:r>
        <w:rPr>
          <w:rFonts w:ascii="Times New Roman" w:hAnsi="Times New Roman"/>
          <w:b/>
          <w:bCs/>
          <w:sz w:val="28"/>
          <w:szCs w:val="28"/>
        </w:rPr>
        <w:t>:</w:t>
      </w:r>
    </w:p>
    <w:p w14:paraId="6E2A8E0B" w14:textId="77777777" w:rsidR="000E15E7" w:rsidRDefault="000E15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118"/>
        <w:gridCol w:w="2272"/>
        <w:gridCol w:w="1839"/>
        <w:gridCol w:w="854"/>
      </w:tblGrid>
      <w:tr w:rsidR="000E15E7" w14:paraId="3802AD32" w14:textId="77777777">
        <w:tc>
          <w:tcPr>
            <w:tcW w:w="2122" w:type="dxa"/>
          </w:tcPr>
          <w:p w14:paraId="719832AE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Этап урока</w:t>
            </w:r>
          </w:p>
        </w:tc>
        <w:tc>
          <w:tcPr>
            <w:tcW w:w="3118" w:type="dxa"/>
          </w:tcPr>
          <w:p w14:paraId="76DD329F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Деятельность учителя</w:t>
            </w:r>
          </w:p>
        </w:tc>
        <w:tc>
          <w:tcPr>
            <w:tcW w:w="2272" w:type="dxa"/>
          </w:tcPr>
          <w:p w14:paraId="1EEBEFE1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Деятельность учащихся</w:t>
            </w:r>
          </w:p>
        </w:tc>
        <w:tc>
          <w:tcPr>
            <w:tcW w:w="1839" w:type="dxa"/>
          </w:tcPr>
          <w:p w14:paraId="5C5E56CA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Формы и методы</w:t>
            </w:r>
          </w:p>
        </w:tc>
        <w:tc>
          <w:tcPr>
            <w:tcW w:w="854" w:type="dxa"/>
          </w:tcPr>
          <w:p w14:paraId="2A346B3C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Время</w:t>
            </w:r>
          </w:p>
        </w:tc>
      </w:tr>
      <w:tr w:rsidR="000E15E7" w14:paraId="3D0CBD26" w14:textId="77777777">
        <w:tc>
          <w:tcPr>
            <w:tcW w:w="2122" w:type="dxa"/>
          </w:tcPr>
          <w:p w14:paraId="59BB2D2E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1. Организационный момент. Мотивация.</w:t>
            </w:r>
          </w:p>
        </w:tc>
        <w:tc>
          <w:tcPr>
            <w:tcW w:w="3118" w:type="dxa"/>
          </w:tcPr>
          <w:p w14:paraId="7CC12BA1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Приветствует учащихся. Задаёт провокационный вопрос: «Могут ли обычные люди — без военной подготовки — изменить ход войны?»</w:t>
            </w:r>
          </w:p>
          <w:p w14:paraId="19B3AB3D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 xml:space="preserve">Включает короткий видеоряд: кадры Москвы осенью 1941 г., люди копают окопы, идут на сборный пункт. </w:t>
            </w:r>
          </w:p>
        </w:tc>
        <w:tc>
          <w:tcPr>
            <w:tcW w:w="2272" w:type="dxa"/>
          </w:tcPr>
          <w:p w14:paraId="1CBCFE6E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Отвечают на вопрос, высказывают предположения.</w:t>
            </w:r>
          </w:p>
          <w:p w14:paraId="19798F71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Формулируют тему и цель урока.</w:t>
            </w:r>
          </w:p>
        </w:tc>
        <w:tc>
          <w:tcPr>
            <w:tcW w:w="1839" w:type="dxa"/>
          </w:tcPr>
          <w:p w14:paraId="67808E7B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Беседа, проблемный вопрос, видеоряд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54" w:type="dxa"/>
          </w:tcPr>
          <w:p w14:paraId="49E6F9DF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мин.</w:t>
            </w:r>
          </w:p>
        </w:tc>
      </w:tr>
      <w:tr w:rsidR="000E15E7" w14:paraId="20EBC49A" w14:textId="77777777">
        <w:tc>
          <w:tcPr>
            <w:tcW w:w="2122" w:type="dxa"/>
          </w:tcPr>
          <w:p w14:paraId="2CC12C2E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 xml:space="preserve">2. Актуализация </w:t>
            </w: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lastRenderedPageBreak/>
              <w:t>знаний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14:paraId="09C89E3B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lastRenderedPageBreak/>
              <w:t xml:space="preserve">Организует игру «Хронологическая </w:t>
            </w: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lastRenderedPageBreak/>
              <w:t>лента»: на доске — перепутанные события 1941 года. Учащимся нужно расставить их в хронологическом порядке.</w:t>
            </w:r>
          </w:p>
          <w:p w14:paraId="706AF5C7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 xml:space="preserve">События: </w:t>
            </w:r>
          </w:p>
          <w:p w14:paraId="5263C3E9" w14:textId="77777777" w:rsidR="000E15E7" w:rsidRDefault="00000000">
            <w:pPr>
              <w:pStyle w:val="af9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ind w:left="28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 xml:space="preserve">начало ВОВ, </w:t>
            </w:r>
          </w:p>
          <w:p w14:paraId="585F9BC8" w14:textId="77777777" w:rsidR="000E15E7" w:rsidRDefault="00000000">
            <w:pPr>
              <w:pStyle w:val="af9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ind w:left="28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битва за Москву,</w:t>
            </w:r>
          </w:p>
          <w:p w14:paraId="66E83533" w14:textId="77777777" w:rsidR="000E15E7" w:rsidRDefault="00000000">
            <w:pPr>
              <w:pStyle w:val="af9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ind w:left="28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создание ополчения,</w:t>
            </w:r>
          </w:p>
          <w:p w14:paraId="754DD4CB" w14:textId="77777777" w:rsidR="000E15E7" w:rsidRDefault="00000000">
            <w:pPr>
              <w:pStyle w:val="af9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ind w:left="28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парад на Красной площади,</w:t>
            </w:r>
          </w:p>
          <w:p w14:paraId="45E965D5" w14:textId="77777777" w:rsidR="000E15E7" w:rsidRDefault="00000000">
            <w:pPr>
              <w:pStyle w:val="af9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ind w:left="28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контрнаступление под Москвой.</w:t>
            </w:r>
          </w:p>
        </w:tc>
        <w:tc>
          <w:tcPr>
            <w:tcW w:w="2272" w:type="dxa"/>
          </w:tcPr>
          <w:p w14:paraId="25F48069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lastRenderedPageBreak/>
              <w:t xml:space="preserve">Работают в парах: </w:t>
            </w: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lastRenderedPageBreak/>
              <w:t>расставляют события, аргументируют выбор.</w:t>
            </w:r>
          </w:p>
          <w:p w14:paraId="2FEF026E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Обсуждают в классе.</w:t>
            </w:r>
          </w:p>
        </w:tc>
        <w:tc>
          <w:tcPr>
            <w:tcW w:w="1839" w:type="dxa"/>
          </w:tcPr>
          <w:p w14:paraId="7F3CF7F8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lastRenderedPageBreak/>
              <w:t xml:space="preserve">Парная работа, </w:t>
            </w: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lastRenderedPageBreak/>
              <w:t>интерактивная доска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54" w:type="dxa"/>
          </w:tcPr>
          <w:p w14:paraId="6101E645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 мин.</w:t>
            </w:r>
          </w:p>
        </w:tc>
      </w:tr>
      <w:tr w:rsidR="000E15E7" w14:paraId="78893C75" w14:textId="77777777">
        <w:tc>
          <w:tcPr>
            <w:tcW w:w="2122" w:type="dxa"/>
          </w:tcPr>
          <w:p w14:paraId="0FE21221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lastRenderedPageBreak/>
              <w:t>3. Изучение и обобщение материала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14:paraId="6EDE28B8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  <w:u w:val="single"/>
              </w:rPr>
              <w:t>Задание 1</w:t>
            </w: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. «Анализ источника». Раздаёт отрывки из постановления Моссовета от 12 октября 1941 г. и воспоминаний ополченцев.</w:t>
            </w:r>
          </w:p>
          <w:p w14:paraId="5BCD058A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  <w:u w:val="single"/>
              </w:rPr>
              <w:t>Задание 2.</w:t>
            </w: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 xml:space="preserve"> «Кто они — ополченцы?». Предлагает проанализировать статистические данные: возраст, профессии, социальный состав.</w:t>
            </w:r>
          </w:p>
        </w:tc>
        <w:tc>
          <w:tcPr>
            <w:tcW w:w="2272" w:type="dxa"/>
          </w:tcPr>
          <w:p w14:paraId="635A7225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Работают в группах (3–4 чел.):</w:t>
            </w:r>
          </w:p>
          <w:p w14:paraId="1FD9EEAD" w14:textId="77777777" w:rsidR="000E15E7" w:rsidRDefault="00000000">
            <w:pPr>
              <w:pStyle w:val="af9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ind w:left="0" w:firstLine="0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 xml:space="preserve"> выделяют ключевые мотивы участия в ополчении;</w:t>
            </w:r>
          </w:p>
          <w:p w14:paraId="06A638A5" w14:textId="77777777" w:rsidR="000E15E7" w:rsidRDefault="00000000">
            <w:pPr>
              <w:pStyle w:val="af9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ind w:left="0" w:firstLine="0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составляют портрет «типичного ополченца»;</w:t>
            </w:r>
          </w:p>
          <w:p w14:paraId="31D7C498" w14:textId="77777777" w:rsidR="000E15E7" w:rsidRDefault="00000000">
            <w:pPr>
              <w:pStyle w:val="af9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готовят мини-выступление (1-2 мин)</w:t>
            </w:r>
          </w:p>
        </w:tc>
        <w:tc>
          <w:tcPr>
            <w:tcW w:w="1839" w:type="dxa"/>
          </w:tcPr>
          <w:p w14:paraId="3D9DCCF7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Групповая исследовательская работа, работа с документами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54" w:type="dxa"/>
          </w:tcPr>
          <w:p w14:paraId="69CD0016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мин.</w:t>
            </w:r>
          </w:p>
        </w:tc>
      </w:tr>
      <w:tr w:rsidR="000E15E7" w14:paraId="5064D1D6" w14:textId="77777777">
        <w:tc>
          <w:tcPr>
            <w:tcW w:w="2122" w:type="dxa"/>
          </w:tcPr>
          <w:p w14:paraId="43E146FF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lastRenderedPageBreak/>
              <w:t>4. Проверка и применение знаний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14:paraId="346D6D18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Организует «Исторический квест»:</w:t>
            </w:r>
          </w:p>
          <w:p w14:paraId="64FEFDFE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- Станция 1: «Карта» - обозначить районы формирования дивизий;</w:t>
            </w:r>
          </w:p>
          <w:p w14:paraId="2562F608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- Станция 2: «Цифры» - решить задачу: «Если в одной дивизии 10 000 человек, сколько дивизий сформировано при 160 000 ополченцев?»;</w:t>
            </w:r>
          </w:p>
          <w:p w14:paraId="608554F1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 xml:space="preserve">- Станция 3: «Судьба» - найти по фамилии (на сайте «Память народа» </w:t>
            </w:r>
            <w:hyperlink r:id="rId7" w:history="1">
              <w:r>
                <w:rPr>
                  <w:rStyle w:val="a3"/>
                  <w:rFonts w:ascii="Times New Roman" w:eastAsia="Helvetica" w:hAnsi="Times New Roman"/>
                  <w:sz w:val="28"/>
                  <w:szCs w:val="28"/>
                </w:rPr>
                <w:t>https://pamyat-naroda.ru/?static_</w:t>
              </w:r>
            </w:hyperlink>
          </w:p>
          <w:p w14:paraId="761878B0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или по карточке) одного ополченца и рассказать о нём.</w:t>
            </w:r>
          </w:p>
        </w:tc>
        <w:tc>
          <w:tcPr>
            <w:tcW w:w="2272" w:type="dxa"/>
          </w:tcPr>
          <w:p w14:paraId="23DB01A8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Учащиеся проходят квест по группам, выполняют задания на листах ответов.</w:t>
            </w:r>
          </w:p>
        </w:tc>
        <w:tc>
          <w:tcPr>
            <w:tcW w:w="1839" w:type="dxa"/>
          </w:tcPr>
          <w:p w14:paraId="23DB5E7A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Станционная игра, ИКТ, работа с базами данных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54" w:type="dxa"/>
          </w:tcPr>
          <w:p w14:paraId="31C43CFF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мин.</w:t>
            </w:r>
          </w:p>
        </w:tc>
      </w:tr>
      <w:tr w:rsidR="000E15E7" w14:paraId="76AF1A39" w14:textId="77777777">
        <w:tc>
          <w:tcPr>
            <w:tcW w:w="2122" w:type="dxa"/>
          </w:tcPr>
          <w:p w14:paraId="46D2D85B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5. Творческое обобщение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14:paraId="21C2FE31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Предлагает создать «Мемориальную доску» в цифровом или бумажном виде: краткий текст (3–4 предложения), посвящённый подвигу ополченцев, с символикой и датами.</w:t>
            </w:r>
          </w:p>
        </w:tc>
        <w:tc>
          <w:tcPr>
            <w:tcW w:w="2272" w:type="dxa"/>
          </w:tcPr>
          <w:p w14:paraId="509E5D30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В группах создают макет мемориальной доски, представляют его классу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39" w:type="dxa"/>
          </w:tcPr>
          <w:p w14:paraId="6669EDE6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Проектная деятельность, творческая презентация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54" w:type="dxa"/>
          </w:tcPr>
          <w:p w14:paraId="08D88D3D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мин.</w:t>
            </w:r>
          </w:p>
        </w:tc>
      </w:tr>
      <w:tr w:rsidR="000E15E7" w14:paraId="7C829417" w14:textId="77777777">
        <w:tc>
          <w:tcPr>
            <w:tcW w:w="2122" w:type="dxa"/>
          </w:tcPr>
          <w:p w14:paraId="368DFE55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6. Рефлексия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14:paraId="0062E603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 xml:space="preserve">Проводит рефлексию </w:t>
            </w: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lastRenderedPageBreak/>
              <w:t>по методу «Плюс – Минус – Интересно»:</w:t>
            </w:r>
          </w:p>
          <w:p w14:paraId="6D1EC07A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- Что нового и важного вы узнали? (+)</w:t>
            </w:r>
          </w:p>
          <w:p w14:paraId="4FCAFBC9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- Что оказалось сложным или непонятным? (–)</w:t>
            </w:r>
          </w:p>
          <w:p w14:paraId="392A32CC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- Что вызвало интерес или желание узнать больше? (И)</w:t>
            </w:r>
          </w:p>
        </w:tc>
        <w:tc>
          <w:tcPr>
            <w:tcW w:w="2272" w:type="dxa"/>
          </w:tcPr>
          <w:p w14:paraId="22EBA1B7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lastRenderedPageBreak/>
              <w:t xml:space="preserve">Заполняют </w:t>
            </w: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lastRenderedPageBreak/>
              <w:t>стикеры или устно делятся впечатлениями.</w:t>
            </w:r>
          </w:p>
          <w:p w14:paraId="44A7A8A5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Учитель подводит итог, акцентируя значение памяти и гражданской ответственности.</w:t>
            </w:r>
          </w:p>
        </w:tc>
        <w:tc>
          <w:tcPr>
            <w:tcW w:w="1839" w:type="dxa"/>
          </w:tcPr>
          <w:p w14:paraId="6EFDA080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lastRenderedPageBreak/>
              <w:t>Индивидуаль</w:t>
            </w: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lastRenderedPageBreak/>
              <w:t>ная рефлексия, устное обсуждение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54" w:type="dxa"/>
          </w:tcPr>
          <w:p w14:paraId="1303312F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5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мин.</w:t>
            </w:r>
          </w:p>
        </w:tc>
      </w:tr>
      <w:tr w:rsidR="000E15E7" w14:paraId="1334C489" w14:textId="77777777">
        <w:tc>
          <w:tcPr>
            <w:tcW w:w="2122" w:type="dxa"/>
          </w:tcPr>
          <w:p w14:paraId="38782327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lastRenderedPageBreak/>
              <w:t>7. Домашнее задание (дифференцированное)</w:t>
            </w:r>
          </w:p>
        </w:tc>
        <w:tc>
          <w:tcPr>
            <w:tcW w:w="3118" w:type="dxa"/>
          </w:tcPr>
          <w:p w14:paraId="73E95F1D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Предлагает на выбор:</w:t>
            </w:r>
          </w:p>
          <w:p w14:paraId="5AF2D478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1. Подготовить сообщение об одной из дивизий народного ополчения Москвы.</w:t>
            </w:r>
          </w:p>
          <w:p w14:paraId="30CDE007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eastAsia="Helvetica" w:hAnsi="Times New Roman"/>
                <w:color w:val="2C2D2E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2. Написать эссе «Почему героизм 1941 года актуален сегодня?»</w:t>
            </w:r>
          </w:p>
          <w:p w14:paraId="65183D9D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 xml:space="preserve">3. Создать цифровую карту «Путь ополченца» (с использованием Yandex Navigator или </w:t>
            </w:r>
            <w:proofErr w:type="spellStart"/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Canva</w:t>
            </w:r>
            <w:proofErr w:type="spellEnd"/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).</w:t>
            </w:r>
          </w:p>
        </w:tc>
        <w:tc>
          <w:tcPr>
            <w:tcW w:w="2272" w:type="dxa"/>
          </w:tcPr>
          <w:p w14:paraId="6E009E67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Helvetica" w:hAnsi="Times New Roman"/>
                <w:color w:val="2C2D2E"/>
                <w:sz w:val="28"/>
                <w:szCs w:val="28"/>
              </w:rPr>
              <w:t>Выбирают задание по интересу и уровню сложности.</w:t>
            </w:r>
          </w:p>
        </w:tc>
        <w:tc>
          <w:tcPr>
            <w:tcW w:w="1839" w:type="dxa"/>
          </w:tcPr>
          <w:p w14:paraId="28C9C49D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Самостоятельная работа.</w:t>
            </w:r>
          </w:p>
        </w:tc>
        <w:tc>
          <w:tcPr>
            <w:tcW w:w="854" w:type="dxa"/>
          </w:tcPr>
          <w:p w14:paraId="5F8883CA" w14:textId="77777777" w:rsidR="000E15E7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мин.</w:t>
            </w:r>
          </w:p>
        </w:tc>
      </w:tr>
    </w:tbl>
    <w:p w14:paraId="6A6481AD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Helvetica" w:hAnsi="Times New Roman"/>
          <w:b/>
          <w:bCs/>
          <w:color w:val="2C2D2E"/>
          <w:sz w:val="28"/>
          <w:szCs w:val="28"/>
        </w:rPr>
        <w:t>Оценка деятельности учащихся:</w:t>
      </w:r>
    </w:p>
    <w:p w14:paraId="2CCFB5BF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- Устные ответы и участие в обсуждении</w:t>
      </w:r>
    </w:p>
    <w:p w14:paraId="377C2971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- Работа в группах (критерии: точность, аргументация, сотрудничество)</w:t>
      </w:r>
    </w:p>
    <w:p w14:paraId="314EB1B6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- Выполнение квеста (полнота, правильность)</w:t>
      </w:r>
    </w:p>
    <w:p w14:paraId="33046EE8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- Творческий продукт (оригинальность, содержание, оформление)</w:t>
      </w:r>
    </w:p>
    <w:p w14:paraId="4C1F8150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- Рефлексия (глубина осмысления)</w:t>
      </w:r>
    </w:p>
    <w:p w14:paraId="6FB0BB64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Helvetica" w:hAnsi="Times New Roman"/>
          <w:b/>
          <w:bCs/>
          <w:color w:val="2C2D2E"/>
          <w:sz w:val="28"/>
          <w:szCs w:val="28"/>
        </w:rPr>
        <w:lastRenderedPageBreak/>
        <w:t>Методические рекомендации:</w:t>
      </w:r>
    </w:p>
    <w:p w14:paraId="6A11E9A8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 xml:space="preserve">- Акцент на источниковедческий анализ </w:t>
      </w:r>
      <w:proofErr w:type="gramStart"/>
      <w:r>
        <w:rPr>
          <w:rFonts w:ascii="Times New Roman" w:eastAsia="Helvetica" w:hAnsi="Times New Roman"/>
          <w:color w:val="2C2D2E"/>
          <w:sz w:val="28"/>
          <w:szCs w:val="28"/>
        </w:rPr>
        <w:t>- это</w:t>
      </w:r>
      <w:proofErr w:type="gramEnd"/>
      <w:r>
        <w:rPr>
          <w:rFonts w:ascii="Times New Roman" w:eastAsia="Helvetica" w:hAnsi="Times New Roman"/>
          <w:color w:val="2C2D2E"/>
          <w:sz w:val="28"/>
          <w:szCs w:val="28"/>
        </w:rPr>
        <w:t xml:space="preserve"> развивает критическое мышление.</w:t>
      </w:r>
    </w:p>
    <w:p w14:paraId="4C3DB576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 xml:space="preserve">- Важно подчеркнуть добровольный характер участия </w:t>
      </w:r>
      <w:proofErr w:type="gramStart"/>
      <w:r>
        <w:rPr>
          <w:rFonts w:ascii="Times New Roman" w:eastAsia="Helvetica" w:hAnsi="Times New Roman"/>
          <w:color w:val="2C2D2E"/>
          <w:sz w:val="28"/>
          <w:szCs w:val="28"/>
        </w:rPr>
        <w:t>- это</w:t>
      </w:r>
      <w:proofErr w:type="gramEnd"/>
      <w:r>
        <w:rPr>
          <w:rFonts w:ascii="Times New Roman" w:eastAsia="Helvetica" w:hAnsi="Times New Roman"/>
          <w:color w:val="2C2D2E"/>
          <w:sz w:val="28"/>
          <w:szCs w:val="28"/>
        </w:rPr>
        <w:t xml:space="preserve"> не мобилизация, а гражданский выбор.</w:t>
      </w:r>
    </w:p>
    <w:p w14:paraId="76674B20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- Использование личных судеб (имена, фотографии) делает историю живой и эмоционально значимой.</w:t>
      </w:r>
    </w:p>
    <w:p w14:paraId="73BA13F7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- Рефлексия должна завершать урок не формально, а как осмысление связи прошлого и настоящего.</w:t>
      </w:r>
    </w:p>
    <w:p w14:paraId="449CE8FC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Helvetica" w:hAnsi="Times New Roman"/>
          <w:b/>
          <w:bCs/>
          <w:color w:val="2C2D2E"/>
          <w:sz w:val="28"/>
          <w:szCs w:val="28"/>
        </w:rPr>
        <w:t>Источники и дополнительные материалы:</w:t>
      </w:r>
    </w:p>
    <w:p w14:paraId="52A2E7EF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- Архивные документы: Постановление Моссовета от 12.10.1941</w:t>
      </w:r>
    </w:p>
    <w:p w14:paraId="4EA8943D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 xml:space="preserve">- Сайт «Память народа»: </w:t>
      </w:r>
      <w:hyperlink r:id="rId8" w:history="1">
        <w:r>
          <w:rPr>
            <w:rStyle w:val="a3"/>
            <w:rFonts w:ascii="Times New Roman" w:eastAsia="Helvetica" w:hAnsi="Times New Roman"/>
            <w:color w:val="2C2D2E"/>
            <w:sz w:val="28"/>
            <w:szCs w:val="28"/>
          </w:rPr>
          <w:t>https://pamyat-naroda.ru</w:t>
        </w:r>
      </w:hyperlink>
    </w:p>
    <w:p w14:paraId="344BCEE3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- Документальный фильм «Битва за Москву» (</w:t>
      </w:r>
      <w:proofErr w:type="spellStart"/>
      <w:r>
        <w:rPr>
          <w:rFonts w:ascii="Times New Roman" w:eastAsia="Helvetica" w:hAnsi="Times New Roman"/>
          <w:color w:val="2C2D2E"/>
          <w:sz w:val="28"/>
          <w:szCs w:val="28"/>
        </w:rPr>
        <w:t>реж</w:t>
      </w:r>
      <w:proofErr w:type="spellEnd"/>
      <w:r>
        <w:rPr>
          <w:rFonts w:ascii="Times New Roman" w:eastAsia="Helvetica" w:hAnsi="Times New Roman"/>
          <w:color w:val="2C2D2E"/>
          <w:sz w:val="28"/>
          <w:szCs w:val="28"/>
        </w:rPr>
        <w:t>. Ю. Озеров)</w:t>
      </w:r>
    </w:p>
    <w:p w14:paraId="5B4CB56D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</w:pPr>
      <w:r>
        <w:rPr>
          <w:rFonts w:ascii="Times New Roman" w:eastAsia="Helvetica" w:hAnsi="Times New Roman"/>
          <w:color w:val="2C2D2E"/>
          <w:sz w:val="28"/>
          <w:szCs w:val="28"/>
        </w:rPr>
        <w:t xml:space="preserve">- Книга: В. А. </w:t>
      </w:r>
      <w:proofErr w:type="spellStart"/>
      <w:r>
        <w:rPr>
          <w:rFonts w:ascii="Times New Roman" w:eastAsia="Helvetica" w:hAnsi="Times New Roman"/>
          <w:color w:val="2C2D2E"/>
          <w:sz w:val="28"/>
          <w:szCs w:val="28"/>
        </w:rPr>
        <w:t>Анфилов</w:t>
      </w:r>
      <w:proofErr w:type="spellEnd"/>
      <w:r>
        <w:rPr>
          <w:rFonts w:ascii="Times New Roman" w:eastAsia="Helvetica" w:hAnsi="Times New Roman"/>
          <w:color w:val="2C2D2E"/>
          <w:sz w:val="28"/>
          <w:szCs w:val="28"/>
        </w:rPr>
        <w:t xml:space="preserve"> «Начало Великой Отечественной войны»</w:t>
      </w:r>
    </w:p>
    <w:p w14:paraId="28D90412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 xml:space="preserve">- Музей Победы (онлайн-выставки): </w:t>
      </w:r>
      <w:hyperlink r:id="rId9" w:history="1">
        <w:r>
          <w:rPr>
            <w:rStyle w:val="a3"/>
            <w:rFonts w:ascii="Times New Roman" w:eastAsia="Helvetica" w:hAnsi="Times New Roman"/>
            <w:color w:val="2C2D2E"/>
            <w:sz w:val="28"/>
            <w:szCs w:val="28"/>
          </w:rPr>
          <w:t>https://victorymuseum.ru</w:t>
        </w:r>
      </w:hyperlink>
    </w:p>
    <w:p w14:paraId="287DE87A" w14:textId="77777777" w:rsidR="000E15E7" w:rsidRDefault="000E15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014C642B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eastAsia="Helvetica" w:hAnsi="Times New Roman"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bCs/>
          <w:color w:val="2C2D2E"/>
          <w:sz w:val="28"/>
          <w:szCs w:val="28"/>
        </w:rPr>
        <w:t>Примечание:</w:t>
      </w:r>
      <w:r>
        <w:rPr>
          <w:rFonts w:ascii="Times New Roman" w:eastAsia="Helvetica" w:hAnsi="Times New Roman"/>
          <w:color w:val="2C2D2E"/>
          <w:sz w:val="28"/>
          <w:szCs w:val="28"/>
        </w:rPr>
        <w:t xml:space="preserve"> Урок построен в логике системно-деятельностного подхода - учащиеся не получают информацию в готовом виде, а добывают её через исследование, анализ и творчество, что соответствует требованиям ФГОС ООО.</w:t>
      </w:r>
    </w:p>
    <w:p w14:paraId="6AAB82E9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Times New Roman" w:eastAsia="Helvetica" w:hAnsi="Times New Roman"/>
          <w:b/>
          <w:i/>
          <w:color w:val="2C2D2E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br w:type="page" w:clear="all"/>
      </w:r>
      <w:r>
        <w:rPr>
          <w:rFonts w:ascii="Times New Roman" w:eastAsia="Helvetica" w:hAnsi="Times New Roman"/>
          <w:b/>
          <w:i/>
          <w:color w:val="2C2D2E"/>
          <w:sz w:val="28"/>
          <w:szCs w:val="28"/>
        </w:rPr>
        <w:lastRenderedPageBreak/>
        <w:t>Приложения</w:t>
      </w:r>
    </w:p>
    <w:p w14:paraId="50CA14D0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rPr>
          <w:rFonts w:ascii="Times New Roman" w:eastAsia="Helvetica" w:hAnsi="Times New Roman"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color w:val="2C2D2E"/>
          <w:sz w:val="28"/>
          <w:szCs w:val="28"/>
          <w:u w:val="single"/>
        </w:rPr>
        <w:t>Задание 1</w:t>
      </w:r>
      <w:r>
        <w:rPr>
          <w:rFonts w:ascii="Times New Roman" w:eastAsia="Helvetica" w:hAnsi="Times New Roman"/>
          <w:b/>
          <w:color w:val="2C2D2E"/>
          <w:sz w:val="28"/>
          <w:szCs w:val="28"/>
        </w:rPr>
        <w:t>.</w:t>
      </w:r>
      <w:r>
        <w:rPr>
          <w:rFonts w:ascii="Times New Roman" w:eastAsia="Helvetica" w:hAnsi="Times New Roman"/>
          <w:color w:val="2C2D2E"/>
          <w:sz w:val="28"/>
          <w:szCs w:val="28"/>
        </w:rPr>
        <w:t xml:space="preserve"> «Анализ источника». Раздаёт отрывки из постановления Моссовета от 12 октября 1941 г. и воспоминаний ополченцев.</w:t>
      </w:r>
    </w:p>
    <w:p w14:paraId="738D51A4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8"/>
        <w:jc w:val="both"/>
        <w:rPr>
          <w:rFonts w:ascii="Times New Roman" w:eastAsia="Helvetica" w:hAnsi="Times New Roman"/>
          <w:color w:val="2C2D2E"/>
          <w:sz w:val="28"/>
          <w:szCs w:val="28"/>
        </w:rPr>
      </w:pPr>
      <w:r>
        <w:rPr>
          <w:rFonts w:ascii="Times New Roman" w:eastAsia="Helvetica" w:hAnsi="Times New Roman"/>
          <w:color w:val="2C2D2E"/>
          <w:sz w:val="28"/>
          <w:szCs w:val="28"/>
        </w:rPr>
        <w:t>12 октября вышло П</w:t>
      </w:r>
      <w:r>
        <w:rPr>
          <w:rFonts w:ascii="Times New Roman" w:eastAsia="Helvetica" w:hAnsi="Times New Roman"/>
          <w:b/>
          <w:bCs/>
          <w:color w:val="2C2D2E"/>
          <w:sz w:val="28"/>
          <w:szCs w:val="28"/>
        </w:rPr>
        <w:t>остановление Государственного Комитета Обороны (ГКО)</w:t>
      </w:r>
      <w:r>
        <w:rPr>
          <w:rFonts w:ascii="Times New Roman" w:eastAsia="Helvetica" w:hAnsi="Times New Roman"/>
          <w:color w:val="2C2D2E"/>
          <w:sz w:val="28"/>
          <w:szCs w:val="28"/>
        </w:rPr>
        <w:t>, которое, в свою очередь, давало поручения Моссовету. Однако, согласно доступным данным, оно касалось важнейшего вопроса — ускорения строительства оборонительных рубежей: в этот день ГКО обязал Моссовет и Мособлисполком мобилизовать 450 тыс. человек для ударного возведения третьей линии обороны.</w:t>
      </w:r>
    </w:p>
    <w:p w14:paraId="0F81F7DE" w14:textId="77777777" w:rsidR="000E15E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center"/>
        <w:rPr>
          <w:rFonts w:ascii="Times New Roman" w:eastAsia="Helvetica" w:hAnsi="Times New Roman"/>
          <w:b/>
          <w:bCs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color w:val="2C2D2E"/>
          <w:sz w:val="28"/>
          <w:szCs w:val="28"/>
        </w:rPr>
        <w:t xml:space="preserve">Голоса ополченцев: взгляд изнутри событий </w:t>
      </w:r>
      <w:r>
        <w:rPr>
          <w:rFonts w:ascii="Times New Roman" w:eastAsia="Helvetica" w:hAnsi="Times New Roman"/>
          <w:b/>
          <w:bCs/>
          <w:color w:val="2C2D2E"/>
          <w:sz w:val="28"/>
          <w:szCs w:val="28"/>
        </w:rPr>
        <w:t>«Мы выходили из затемненной Москвы...»</w:t>
      </w:r>
    </w:p>
    <w:p w14:paraId="080EB9B9" w14:textId="77777777" w:rsidR="000E15E7" w:rsidRDefault="00000000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360" w:lineRule="auto"/>
        <w:ind w:firstLine="0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Автор</w:t>
      </w:r>
      <w:r>
        <w:rPr>
          <w:rFonts w:eastAsia="Helvetica"/>
          <w:color w:val="2C2D2E"/>
          <w:sz w:val="28"/>
          <w:szCs w:val="28"/>
        </w:rPr>
        <w:t>: А.П. Валенков, боец 21-й дивизии народного ополчения (Киевский район).</w:t>
      </w:r>
    </w:p>
    <w:p w14:paraId="37F798EB" w14:textId="77777777" w:rsidR="000E15E7" w:rsidRDefault="00000000">
      <w:pPr>
        <w:pStyle w:val="ds-markdown-paragraph"/>
        <w:shd w:val="clear" w:color="auto" w:fill="FFFFFF"/>
        <w:spacing w:after="0" w:afterAutospacing="0" w:line="360" w:lineRule="auto"/>
        <w:ind w:left="-360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Ситуация</w:t>
      </w:r>
      <w:r>
        <w:rPr>
          <w:rFonts w:eastAsia="Helvetica"/>
          <w:color w:val="2C2D2E"/>
          <w:sz w:val="28"/>
          <w:szCs w:val="28"/>
        </w:rPr>
        <w:t>: Июль 1941 года, выход дивизии из Москвы.</w:t>
      </w:r>
    </w:p>
    <w:p w14:paraId="30B23761" w14:textId="77777777" w:rsidR="000E15E7" w:rsidRDefault="00000000">
      <w:pPr>
        <w:pStyle w:val="ds-markdown-paragraph"/>
        <w:shd w:val="clear" w:color="auto" w:fill="FFFFFF"/>
        <w:spacing w:after="120" w:afterAutospacing="0" w:line="360" w:lineRule="auto"/>
        <w:ind w:left="-360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Цитата</w:t>
      </w:r>
      <w:r>
        <w:rPr>
          <w:rFonts w:eastAsia="Helvetica"/>
          <w:color w:val="2C2D2E"/>
          <w:sz w:val="28"/>
          <w:szCs w:val="28"/>
        </w:rPr>
        <w:t>: "9 июля в пешем строю мы выходили из затемненной Москвы по Можайскому шоссе. Родные и многие москвичи провожали нас далеко за Дорогомиловскую заставу. Прожектора непрерывно шарили по небу."</w:t>
      </w:r>
    </w:p>
    <w:p w14:paraId="40034D12" w14:textId="77777777" w:rsidR="000E15E7" w:rsidRDefault="00000000">
      <w:pPr>
        <w:pStyle w:val="ds-markdown-paragraph"/>
        <w:shd w:val="clear" w:color="auto" w:fill="FFFFFF"/>
        <w:spacing w:after="120" w:afterAutospacing="0" w:line="360" w:lineRule="auto"/>
        <w:ind w:left="-360"/>
        <w:rPr>
          <w:rFonts w:eastAsia="Helvetica"/>
          <w:b/>
          <w:bCs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«Стройка остановилась, Москва притихла...»</w:t>
      </w:r>
    </w:p>
    <w:p w14:paraId="59B0744B" w14:textId="77777777" w:rsidR="000E15E7" w:rsidRDefault="00000000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360" w:lineRule="auto"/>
        <w:ind w:firstLine="0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Автор</w:t>
      </w:r>
      <w:proofErr w:type="gramStart"/>
      <w:r>
        <w:rPr>
          <w:rFonts w:eastAsia="Helvetica"/>
          <w:color w:val="2C2D2E"/>
          <w:sz w:val="28"/>
          <w:szCs w:val="28"/>
        </w:rPr>
        <w:t>: Не</w:t>
      </w:r>
      <w:proofErr w:type="gramEnd"/>
      <w:r>
        <w:rPr>
          <w:rFonts w:eastAsia="Helvetica"/>
          <w:color w:val="2C2D2E"/>
          <w:sz w:val="28"/>
          <w:szCs w:val="28"/>
        </w:rPr>
        <w:t xml:space="preserve"> указан (предположительно, из дневника ополченца).</w:t>
      </w:r>
    </w:p>
    <w:p w14:paraId="616A4965" w14:textId="77777777" w:rsidR="000E15E7" w:rsidRDefault="00000000">
      <w:pPr>
        <w:pStyle w:val="ds-markdown-paragraph"/>
        <w:shd w:val="clear" w:color="auto" w:fill="FFFFFF"/>
        <w:spacing w:after="0" w:afterAutospacing="0" w:line="360" w:lineRule="auto"/>
        <w:ind w:left="-360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Ситуация</w:t>
      </w:r>
      <w:r>
        <w:rPr>
          <w:rFonts w:eastAsia="Helvetica"/>
          <w:color w:val="2C2D2E"/>
          <w:sz w:val="28"/>
          <w:szCs w:val="28"/>
        </w:rPr>
        <w:t>: Первые дни в ополчении, размещение в московской школе.</w:t>
      </w:r>
    </w:p>
    <w:p w14:paraId="458E93F6" w14:textId="77777777" w:rsidR="000E15E7" w:rsidRDefault="00000000">
      <w:pPr>
        <w:pStyle w:val="ds-markdown-paragraph"/>
        <w:shd w:val="clear" w:color="auto" w:fill="FFFFFF"/>
        <w:spacing w:after="120" w:afterAutospacing="0" w:line="360" w:lineRule="auto"/>
        <w:ind w:left="-360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Цитата</w:t>
      </w:r>
      <w:r>
        <w:rPr>
          <w:rFonts w:eastAsia="Helvetica"/>
          <w:color w:val="2C2D2E"/>
          <w:sz w:val="28"/>
          <w:szCs w:val="28"/>
        </w:rPr>
        <w:t>: "Когда вместе с товарищами по ополчению я вошел сюда, был десятый час вечера и на стенах дрожали те розовые вечерние отсветы, которые всегда радуют и волнуют... Но я поскорее развязал свои вещи и лег и в первый раз с начала войны заснул до такой степени спокойно, что это спокойствие можно было даже назвать счастьем."</w:t>
      </w:r>
    </w:p>
    <w:p w14:paraId="09CF3044" w14:textId="77777777" w:rsidR="000E15E7" w:rsidRDefault="00000000">
      <w:pPr>
        <w:pStyle w:val="ds-markdown-paragraph"/>
        <w:shd w:val="clear" w:color="auto" w:fill="FFFFFF"/>
        <w:spacing w:after="120" w:afterAutospacing="0" w:line="360" w:lineRule="auto"/>
        <w:ind w:left="-360"/>
        <w:rPr>
          <w:rFonts w:eastAsia="Helvetica"/>
          <w:b/>
          <w:bCs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«...наши деды вот так же копали...»</w:t>
      </w:r>
    </w:p>
    <w:p w14:paraId="6C7B69C1" w14:textId="77777777" w:rsidR="000E15E7" w:rsidRDefault="00000000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360" w:lineRule="auto"/>
        <w:ind w:firstLine="0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lastRenderedPageBreak/>
        <w:t>Автор</w:t>
      </w:r>
      <w:proofErr w:type="gramStart"/>
      <w:r>
        <w:rPr>
          <w:rFonts w:eastAsia="Helvetica"/>
          <w:color w:val="2C2D2E"/>
          <w:sz w:val="28"/>
          <w:szCs w:val="28"/>
        </w:rPr>
        <w:t>: Не</w:t>
      </w:r>
      <w:proofErr w:type="gramEnd"/>
      <w:r>
        <w:rPr>
          <w:rFonts w:eastAsia="Helvetica"/>
          <w:color w:val="2C2D2E"/>
          <w:sz w:val="28"/>
          <w:szCs w:val="28"/>
        </w:rPr>
        <w:t xml:space="preserve"> указан.</w:t>
      </w:r>
    </w:p>
    <w:p w14:paraId="55951523" w14:textId="77777777" w:rsidR="000E15E7" w:rsidRDefault="00000000">
      <w:pPr>
        <w:pStyle w:val="ds-markdown-paragraph"/>
        <w:shd w:val="clear" w:color="auto" w:fill="FFFFFF"/>
        <w:spacing w:after="0" w:afterAutospacing="0" w:line="360" w:lineRule="auto"/>
        <w:ind w:left="-360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Ситуация</w:t>
      </w:r>
      <w:r>
        <w:rPr>
          <w:rFonts w:eastAsia="Helvetica"/>
          <w:color w:val="2C2D2E"/>
          <w:sz w:val="28"/>
          <w:szCs w:val="28"/>
        </w:rPr>
        <w:t>: Ополченцы на оборонительных работах под Москвой.</w:t>
      </w:r>
    </w:p>
    <w:p w14:paraId="5358BBA7" w14:textId="77777777" w:rsidR="000E15E7" w:rsidRDefault="00000000">
      <w:pPr>
        <w:pStyle w:val="ds-markdown-paragraph"/>
        <w:shd w:val="clear" w:color="auto" w:fill="FFFFFF"/>
        <w:spacing w:after="120" w:afterAutospacing="0" w:line="360" w:lineRule="auto"/>
        <w:ind w:left="-360"/>
        <w:rPr>
          <w:rFonts w:eastAsia="Helvetica"/>
          <w:b/>
          <w:bCs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Цитата</w:t>
      </w:r>
      <w:r>
        <w:rPr>
          <w:rFonts w:eastAsia="Helvetica"/>
          <w:color w:val="2C2D2E"/>
          <w:sz w:val="28"/>
          <w:szCs w:val="28"/>
        </w:rPr>
        <w:t xml:space="preserve">: "Фронт проходил севернее, и нас, Московское ополчение, как и в прошлую войну, кинули сюда, на направление флангового прорыва противника. Тогда наши деды вот так же копали на этих рубежах...". </w:t>
      </w:r>
      <w:r>
        <w:rPr>
          <w:rFonts w:eastAsia="Helvetica"/>
          <w:b/>
          <w:bCs/>
          <w:color w:val="2C2D2E"/>
          <w:sz w:val="28"/>
          <w:szCs w:val="28"/>
        </w:rPr>
        <w:t>«Нас остались теперь единицы...»</w:t>
      </w:r>
    </w:p>
    <w:p w14:paraId="0E23CAA4" w14:textId="77777777" w:rsidR="000E15E7" w:rsidRDefault="00000000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360" w:lineRule="auto"/>
        <w:ind w:firstLine="0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Автор</w:t>
      </w:r>
      <w:r>
        <w:rPr>
          <w:rFonts w:eastAsia="Helvetica"/>
          <w:color w:val="2C2D2E"/>
          <w:sz w:val="28"/>
          <w:szCs w:val="28"/>
        </w:rPr>
        <w:t>: Неизвестный ополченец.</w:t>
      </w:r>
    </w:p>
    <w:p w14:paraId="0E21A84F" w14:textId="77777777" w:rsidR="000E15E7" w:rsidRDefault="00000000">
      <w:pPr>
        <w:pStyle w:val="ds-markdown-paragraph"/>
        <w:shd w:val="clear" w:color="auto" w:fill="FFFFFF"/>
        <w:spacing w:after="0" w:afterAutospacing="0" w:line="360" w:lineRule="auto"/>
        <w:ind w:left="-360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Ситуация</w:t>
      </w:r>
      <w:r>
        <w:rPr>
          <w:rFonts w:eastAsia="Helvetica"/>
          <w:color w:val="2C2D2E"/>
          <w:sz w:val="28"/>
          <w:szCs w:val="28"/>
        </w:rPr>
        <w:t>: Размышления ветерана о битве за Москву.</w:t>
      </w:r>
    </w:p>
    <w:p w14:paraId="3C42910D" w14:textId="77777777" w:rsidR="000E15E7" w:rsidRDefault="00000000">
      <w:pPr>
        <w:pStyle w:val="ds-markdown-paragraph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afterAutospacing="0" w:line="360" w:lineRule="auto"/>
        <w:ind w:left="-360"/>
        <w:jc w:val="both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Цитата</w:t>
      </w:r>
      <w:r>
        <w:rPr>
          <w:rFonts w:eastAsia="Helvetica"/>
          <w:color w:val="2C2D2E"/>
          <w:sz w:val="28"/>
          <w:szCs w:val="28"/>
        </w:rPr>
        <w:t xml:space="preserve">: "Нас остались теперь единицы, Кто сражался в боях за Москву. И у стен осаждённой </w:t>
      </w:r>
      <w:proofErr w:type="gramStart"/>
      <w:r>
        <w:rPr>
          <w:rFonts w:eastAsia="Helvetica"/>
          <w:color w:val="2C2D2E"/>
          <w:sz w:val="28"/>
          <w:szCs w:val="28"/>
        </w:rPr>
        <w:t>столицы Видел</w:t>
      </w:r>
      <w:proofErr w:type="gramEnd"/>
      <w:r>
        <w:rPr>
          <w:rFonts w:eastAsia="Helvetica"/>
          <w:color w:val="2C2D2E"/>
          <w:sz w:val="28"/>
          <w:szCs w:val="28"/>
        </w:rPr>
        <w:t xml:space="preserve"> смерть не во сне - наяву."</w:t>
      </w:r>
    </w:p>
    <w:p w14:paraId="60C37BF5" w14:textId="77777777" w:rsidR="000E15E7" w:rsidRDefault="0000000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color w:val="2C2D2E"/>
          <w:sz w:val="28"/>
          <w:szCs w:val="28"/>
          <w:u w:val="single"/>
        </w:rPr>
        <w:t>Задание 2.</w:t>
      </w:r>
      <w:r>
        <w:rPr>
          <w:rFonts w:eastAsia="Helvetica"/>
          <w:color w:val="2C2D2E"/>
          <w:sz w:val="28"/>
          <w:szCs w:val="28"/>
        </w:rPr>
        <w:t xml:space="preserve"> «Кто они — ополченцы?». Предлагает проанализировать статистические данные: возраст, профессии, социальный состав.</w:t>
      </w:r>
    </w:p>
    <w:p w14:paraId="467756D9" w14:textId="77777777" w:rsidR="000E15E7" w:rsidRDefault="00000000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Общая характеристика ополченца</w:t>
      </w:r>
      <w:r>
        <w:rPr>
          <w:rFonts w:eastAsia="Helvetica"/>
          <w:color w:val="2C2D2E"/>
          <w:sz w:val="28"/>
          <w:szCs w:val="28"/>
        </w:rPr>
        <w:t>:</w:t>
      </w:r>
    </w:p>
    <w:p w14:paraId="6B4B8B6F" w14:textId="77777777" w:rsidR="000E15E7" w:rsidRDefault="00000000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360" w:lineRule="auto"/>
        <w:ind w:left="0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Возраст</w:t>
      </w:r>
      <w:r>
        <w:rPr>
          <w:rFonts w:eastAsia="Helvetica"/>
          <w:color w:val="2C2D2E"/>
          <w:sz w:val="28"/>
          <w:szCs w:val="28"/>
        </w:rPr>
        <w:t>: преимущественно лица от 17 до 55 лет, при этом высок процент молодежи до 19 лет (26%) и людей старше 40 лет (15%).</w:t>
      </w:r>
    </w:p>
    <w:p w14:paraId="4C3121E7" w14:textId="77777777" w:rsidR="000E15E7" w:rsidRDefault="00000000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360" w:lineRule="auto"/>
        <w:ind w:left="0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Социальный состав</w:t>
      </w:r>
      <w:r>
        <w:rPr>
          <w:rFonts w:eastAsia="Helvetica"/>
          <w:color w:val="2C2D2E"/>
          <w:sz w:val="28"/>
          <w:szCs w:val="28"/>
        </w:rPr>
        <w:t>: основную массу составляли рабочие.</w:t>
      </w:r>
    </w:p>
    <w:p w14:paraId="13EE6912" w14:textId="77777777" w:rsidR="000E15E7" w:rsidRDefault="00000000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360" w:lineRule="auto"/>
        <w:ind w:left="0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Профессии</w:t>
      </w:r>
      <w:r>
        <w:rPr>
          <w:rFonts w:eastAsia="Helvetica"/>
          <w:color w:val="2C2D2E"/>
          <w:sz w:val="28"/>
          <w:szCs w:val="28"/>
        </w:rPr>
        <w:t>: очень широкий спектр — от рядовых заводских рабочих до профессуры, научных сотрудников и представителей творческих профессий.</w:t>
      </w:r>
    </w:p>
    <w:p w14:paraId="3C419C53" w14:textId="77777777" w:rsidR="000E15E7" w:rsidRDefault="00000000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360" w:lineRule="auto"/>
        <w:ind w:left="0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Пол</w:t>
      </w:r>
      <w:r>
        <w:rPr>
          <w:rFonts w:eastAsia="Helvetica"/>
          <w:color w:val="2C2D2E"/>
          <w:sz w:val="28"/>
          <w:szCs w:val="28"/>
        </w:rPr>
        <w:t>: подавляющее большинство — мужчины, но были и женщин</w:t>
      </w:r>
    </w:p>
    <w:p w14:paraId="3C16EC40" w14:textId="77777777" w:rsidR="000E15E7" w:rsidRDefault="000E15E7">
      <w:pPr>
        <w:pStyle w:val="ds-markdown-paragraph"/>
        <w:shd w:val="clear" w:color="auto" w:fill="FFFFFF"/>
        <w:spacing w:after="0" w:afterAutospacing="0" w:line="360" w:lineRule="auto"/>
        <w:rPr>
          <w:rFonts w:eastAsia="Helvetica"/>
          <w:color w:val="2C2D2E"/>
          <w:sz w:val="28"/>
          <w:szCs w:val="28"/>
        </w:rPr>
      </w:pPr>
    </w:p>
    <w:tbl>
      <w:tblPr>
        <w:tblW w:w="9918" w:type="dxa"/>
        <w:tblBorders>
          <w:top w:val="single" w:sz="4" w:space="0" w:color="AFAFAF"/>
          <w:left w:val="single" w:sz="4" w:space="0" w:color="AFAFAF"/>
          <w:bottom w:val="single" w:sz="4" w:space="0" w:color="AFAFAF"/>
          <w:right w:val="single" w:sz="4" w:space="0" w:color="AFAFAF"/>
          <w:insideH w:val="single" w:sz="4" w:space="0" w:color="AFAFAF"/>
          <w:insideV w:val="single" w:sz="4" w:space="0" w:color="AFAFAF"/>
        </w:tblBorders>
        <w:tblLook w:val="04A0" w:firstRow="1" w:lastRow="0" w:firstColumn="1" w:lastColumn="0" w:noHBand="0" w:noVBand="1"/>
      </w:tblPr>
      <w:tblGrid>
        <w:gridCol w:w="2972"/>
        <w:gridCol w:w="3816"/>
        <w:gridCol w:w="3130"/>
      </w:tblGrid>
      <w:tr w:rsidR="000E15E7" w14:paraId="1D1EF73F" w14:textId="77777777">
        <w:tc>
          <w:tcPr>
            <w:tcW w:w="2972" w:type="dxa"/>
          </w:tcPr>
          <w:p w14:paraId="567233C2" w14:textId="77777777" w:rsidR="000E15E7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F1115"/>
                <w:sz w:val="28"/>
                <w:szCs w:val="28"/>
              </w:rPr>
              <w:t>Категория</w:t>
            </w:r>
          </w:p>
        </w:tc>
        <w:tc>
          <w:tcPr>
            <w:tcW w:w="3816" w:type="dxa"/>
          </w:tcPr>
          <w:p w14:paraId="76387184" w14:textId="77777777" w:rsidR="000E15E7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F1115"/>
                <w:sz w:val="28"/>
                <w:szCs w:val="28"/>
              </w:rPr>
              <w:t>Параметр</w:t>
            </w:r>
          </w:p>
        </w:tc>
        <w:tc>
          <w:tcPr>
            <w:tcW w:w="3130" w:type="dxa"/>
          </w:tcPr>
          <w:p w14:paraId="6E67BF33" w14:textId="77777777" w:rsidR="000E15E7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F1115"/>
                <w:sz w:val="28"/>
                <w:szCs w:val="28"/>
              </w:rPr>
              <w:t>Данные</w:t>
            </w:r>
          </w:p>
        </w:tc>
      </w:tr>
      <w:tr w:rsidR="000E15E7" w14:paraId="10B91665" w14:textId="77777777">
        <w:tc>
          <w:tcPr>
            <w:tcW w:w="2972" w:type="dxa"/>
            <w:vMerge w:val="restart"/>
          </w:tcPr>
          <w:p w14:paraId="47FFFF22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F1115"/>
                <w:sz w:val="28"/>
                <w:szCs w:val="28"/>
              </w:rPr>
              <w:t>Общая численность</w:t>
            </w:r>
          </w:p>
        </w:tc>
        <w:tc>
          <w:tcPr>
            <w:tcW w:w="3816" w:type="dxa"/>
          </w:tcPr>
          <w:p w14:paraId="42EB8D9F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  <w:t>Добровольцев</w:t>
            </w:r>
          </w:p>
        </w:tc>
        <w:tc>
          <w:tcPr>
            <w:tcW w:w="3130" w:type="dxa"/>
          </w:tcPr>
          <w:p w14:paraId="61A4F788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F1115"/>
                <w:sz w:val="28"/>
                <w:szCs w:val="28"/>
              </w:rPr>
              <w:t>~400 000</w:t>
            </w:r>
            <w:r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  <w:t xml:space="preserve"> желающих, из них отобрано</w:t>
            </w:r>
            <w:r>
              <w:rPr>
                <w:rFonts w:ascii="Times New Roman" w:eastAsia="Times New Roman" w:hAnsi="Times New Roman"/>
                <w:b/>
                <w:bCs/>
                <w:color w:val="0F1115"/>
                <w:sz w:val="28"/>
                <w:szCs w:val="28"/>
              </w:rPr>
              <w:t>~160 000</w:t>
            </w:r>
          </w:p>
        </w:tc>
      </w:tr>
      <w:tr w:rsidR="000E15E7" w14:paraId="1D519A6F" w14:textId="77777777">
        <w:tc>
          <w:tcPr>
            <w:tcW w:w="2972" w:type="dxa"/>
            <w:vMerge/>
          </w:tcPr>
          <w:p w14:paraId="279CC914" w14:textId="77777777" w:rsidR="000E15E7" w:rsidRDefault="000E15E7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</w:p>
        </w:tc>
        <w:tc>
          <w:tcPr>
            <w:tcW w:w="3816" w:type="dxa"/>
          </w:tcPr>
          <w:p w14:paraId="44DADA6F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  <w:t>Дивизий</w:t>
            </w:r>
          </w:p>
        </w:tc>
        <w:tc>
          <w:tcPr>
            <w:tcW w:w="3130" w:type="dxa"/>
          </w:tcPr>
          <w:p w14:paraId="1AFAA9D2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F1115"/>
                <w:sz w:val="28"/>
                <w:szCs w:val="28"/>
              </w:rPr>
              <w:t>16</w:t>
            </w:r>
          </w:p>
        </w:tc>
      </w:tr>
      <w:tr w:rsidR="000E15E7" w14:paraId="12B6E164" w14:textId="77777777">
        <w:tc>
          <w:tcPr>
            <w:tcW w:w="2972" w:type="dxa"/>
            <w:vMerge w:val="restart"/>
          </w:tcPr>
          <w:p w14:paraId="5E9E5031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F1115"/>
                <w:sz w:val="28"/>
                <w:szCs w:val="28"/>
              </w:rPr>
              <w:t>Возраст (1-я дивизия)</w:t>
            </w:r>
          </w:p>
        </w:tc>
        <w:tc>
          <w:tcPr>
            <w:tcW w:w="3816" w:type="dxa"/>
          </w:tcPr>
          <w:p w14:paraId="7A7746A8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  <w:t>19 лет и моложе</w:t>
            </w:r>
          </w:p>
        </w:tc>
        <w:tc>
          <w:tcPr>
            <w:tcW w:w="3130" w:type="dxa"/>
          </w:tcPr>
          <w:p w14:paraId="4CDE9996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F1115"/>
                <w:sz w:val="28"/>
                <w:szCs w:val="28"/>
              </w:rPr>
              <w:t>26%</w:t>
            </w:r>
          </w:p>
        </w:tc>
      </w:tr>
      <w:tr w:rsidR="000E15E7" w14:paraId="0E10D2FB" w14:textId="77777777">
        <w:tc>
          <w:tcPr>
            <w:tcW w:w="2972" w:type="dxa"/>
            <w:vMerge/>
          </w:tcPr>
          <w:p w14:paraId="0CF18143" w14:textId="77777777" w:rsidR="000E15E7" w:rsidRDefault="000E15E7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</w:p>
        </w:tc>
        <w:tc>
          <w:tcPr>
            <w:tcW w:w="3816" w:type="dxa"/>
          </w:tcPr>
          <w:p w14:paraId="27F8A934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  <w:t>30–40 лет</w:t>
            </w:r>
          </w:p>
        </w:tc>
        <w:tc>
          <w:tcPr>
            <w:tcW w:w="3130" w:type="dxa"/>
          </w:tcPr>
          <w:p w14:paraId="097FFCC5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F1115"/>
                <w:sz w:val="28"/>
                <w:szCs w:val="28"/>
              </w:rPr>
              <w:t>60%</w:t>
            </w:r>
          </w:p>
        </w:tc>
      </w:tr>
      <w:tr w:rsidR="000E15E7" w14:paraId="5B09144F" w14:textId="77777777">
        <w:tc>
          <w:tcPr>
            <w:tcW w:w="2972" w:type="dxa"/>
            <w:vMerge/>
          </w:tcPr>
          <w:p w14:paraId="367AB09D" w14:textId="77777777" w:rsidR="000E15E7" w:rsidRDefault="000E15E7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</w:p>
        </w:tc>
        <w:tc>
          <w:tcPr>
            <w:tcW w:w="3816" w:type="dxa"/>
          </w:tcPr>
          <w:p w14:paraId="1BD6512D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  <w:t>50 лет и старше</w:t>
            </w:r>
          </w:p>
        </w:tc>
        <w:tc>
          <w:tcPr>
            <w:tcW w:w="3130" w:type="dxa"/>
          </w:tcPr>
          <w:p w14:paraId="07F4F289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F1115"/>
                <w:sz w:val="28"/>
                <w:szCs w:val="28"/>
              </w:rPr>
              <w:t>15%</w:t>
            </w:r>
          </w:p>
        </w:tc>
      </w:tr>
      <w:tr w:rsidR="000E15E7" w14:paraId="7629EEBC" w14:textId="77777777">
        <w:tc>
          <w:tcPr>
            <w:tcW w:w="2972" w:type="dxa"/>
            <w:vMerge w:val="restart"/>
          </w:tcPr>
          <w:p w14:paraId="065D10CA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F1115"/>
                <w:sz w:val="28"/>
                <w:szCs w:val="28"/>
              </w:rPr>
              <w:t>Социальный состав (1-я дивизия)</w:t>
            </w:r>
          </w:p>
        </w:tc>
        <w:tc>
          <w:tcPr>
            <w:tcW w:w="3816" w:type="dxa"/>
          </w:tcPr>
          <w:p w14:paraId="3B59D30D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  <w:t>Рабочие</w:t>
            </w:r>
          </w:p>
        </w:tc>
        <w:tc>
          <w:tcPr>
            <w:tcW w:w="3130" w:type="dxa"/>
          </w:tcPr>
          <w:p w14:paraId="00026002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F1115"/>
                <w:sz w:val="28"/>
                <w:szCs w:val="28"/>
              </w:rPr>
              <w:t>65%</w:t>
            </w:r>
          </w:p>
        </w:tc>
      </w:tr>
      <w:tr w:rsidR="000E15E7" w14:paraId="17456A67" w14:textId="77777777">
        <w:tc>
          <w:tcPr>
            <w:tcW w:w="2972" w:type="dxa"/>
            <w:vMerge/>
          </w:tcPr>
          <w:p w14:paraId="41B8A37A" w14:textId="77777777" w:rsidR="000E15E7" w:rsidRDefault="000E15E7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</w:p>
        </w:tc>
        <w:tc>
          <w:tcPr>
            <w:tcW w:w="3816" w:type="dxa"/>
          </w:tcPr>
          <w:p w14:paraId="6364466D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  <w:t>Служащие</w:t>
            </w:r>
          </w:p>
        </w:tc>
        <w:tc>
          <w:tcPr>
            <w:tcW w:w="3130" w:type="dxa"/>
          </w:tcPr>
          <w:p w14:paraId="18EEABE7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F1115"/>
                <w:sz w:val="28"/>
                <w:szCs w:val="28"/>
              </w:rPr>
              <w:t>15%</w:t>
            </w:r>
          </w:p>
        </w:tc>
      </w:tr>
      <w:tr w:rsidR="000E15E7" w14:paraId="351A66A3" w14:textId="77777777">
        <w:tc>
          <w:tcPr>
            <w:tcW w:w="2972" w:type="dxa"/>
            <w:vMerge/>
          </w:tcPr>
          <w:p w14:paraId="5D0FAEB5" w14:textId="77777777" w:rsidR="000E15E7" w:rsidRDefault="000E15E7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</w:p>
        </w:tc>
        <w:tc>
          <w:tcPr>
            <w:tcW w:w="3816" w:type="dxa"/>
          </w:tcPr>
          <w:p w14:paraId="3DAE45EC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  <w:t>Интеллигенция, ИТР, студенты</w:t>
            </w:r>
          </w:p>
        </w:tc>
        <w:tc>
          <w:tcPr>
            <w:tcW w:w="3130" w:type="dxa"/>
          </w:tcPr>
          <w:p w14:paraId="61BD455A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F1115"/>
                <w:sz w:val="28"/>
                <w:szCs w:val="28"/>
              </w:rPr>
              <w:t>20%</w:t>
            </w:r>
          </w:p>
        </w:tc>
      </w:tr>
      <w:tr w:rsidR="000E15E7" w14:paraId="58A0DC1E" w14:textId="77777777">
        <w:tc>
          <w:tcPr>
            <w:tcW w:w="2972" w:type="dxa"/>
            <w:vMerge w:val="restart"/>
          </w:tcPr>
          <w:p w14:paraId="50E045FE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F1115"/>
                <w:sz w:val="28"/>
                <w:szCs w:val="28"/>
              </w:rPr>
              <w:t>Социальный состав (21-я дивизия)</w:t>
            </w:r>
          </w:p>
        </w:tc>
        <w:tc>
          <w:tcPr>
            <w:tcW w:w="3816" w:type="dxa"/>
          </w:tcPr>
          <w:p w14:paraId="46EA05C1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  <w:t>Рабочие и колхозники</w:t>
            </w:r>
          </w:p>
        </w:tc>
        <w:tc>
          <w:tcPr>
            <w:tcW w:w="3130" w:type="dxa"/>
          </w:tcPr>
          <w:p w14:paraId="1AEB86D8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F1115"/>
                <w:sz w:val="28"/>
                <w:szCs w:val="28"/>
              </w:rPr>
              <w:t>~50%</w:t>
            </w:r>
          </w:p>
        </w:tc>
      </w:tr>
      <w:tr w:rsidR="000E15E7" w14:paraId="0C47B404" w14:textId="77777777">
        <w:tc>
          <w:tcPr>
            <w:tcW w:w="2972" w:type="dxa"/>
            <w:vMerge/>
          </w:tcPr>
          <w:p w14:paraId="2E2947F6" w14:textId="77777777" w:rsidR="000E15E7" w:rsidRDefault="000E15E7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</w:p>
        </w:tc>
        <w:tc>
          <w:tcPr>
            <w:tcW w:w="3816" w:type="dxa"/>
          </w:tcPr>
          <w:p w14:paraId="00BA72C6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  <w:t>Интеллигенция и служащие</w:t>
            </w:r>
          </w:p>
        </w:tc>
        <w:tc>
          <w:tcPr>
            <w:tcW w:w="3130" w:type="dxa"/>
          </w:tcPr>
          <w:p w14:paraId="0BD1D792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F1115"/>
                <w:sz w:val="28"/>
                <w:szCs w:val="28"/>
              </w:rPr>
              <w:t>~50</w:t>
            </w:r>
          </w:p>
        </w:tc>
      </w:tr>
    </w:tbl>
    <w:p w14:paraId="35D1B05E" w14:textId="77777777" w:rsidR="000E15E7" w:rsidRDefault="00000000">
      <w:pPr>
        <w:pStyle w:val="3"/>
        <w:shd w:val="clear" w:color="auto" w:fill="FFFFFF"/>
        <w:spacing w:before="480" w:after="240" w:line="360" w:lineRule="auto"/>
        <w:rPr>
          <w:rFonts w:ascii="Times New Roman" w:eastAsia="Helvetica" w:hAnsi="Times New Roman" w:cs="Times New Roman"/>
          <w:color w:val="2C2D2E"/>
          <w:sz w:val="28"/>
          <w:szCs w:val="28"/>
        </w:rPr>
      </w:pPr>
      <w:r>
        <w:rPr>
          <w:rFonts w:ascii="Times New Roman" w:eastAsia="Helvetica" w:hAnsi="Times New Roman" w:cs="Times New Roman"/>
          <w:color w:val="2C2D2E"/>
          <w:sz w:val="28"/>
          <w:szCs w:val="28"/>
        </w:rPr>
        <w:t>О чем говорят цифры</w:t>
      </w:r>
    </w:p>
    <w:p w14:paraId="4867DD1A" w14:textId="77777777" w:rsidR="000E15E7" w:rsidRDefault="00000000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360" w:lineRule="auto"/>
        <w:ind w:left="0"/>
        <w:jc w:val="both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Неоднородность районов</w:t>
      </w:r>
      <w:r>
        <w:rPr>
          <w:rFonts w:eastAsia="Helvetica"/>
          <w:color w:val="2C2D2E"/>
          <w:sz w:val="28"/>
          <w:szCs w:val="28"/>
        </w:rPr>
        <w:t>: социальный состав дивизий напрямую зависел от района формирования. Например, 9-я и 17-я дивизии, созданные в промышленных районах, почти полностью состояли из рабочих. А 4-я и 7-я дивизии, напротив, комплектовались в районах с обилием НИИ, вузов и учреждений, из-за чего их костяк составили научные сотрудники, преподаватели и инженеры.</w:t>
      </w:r>
    </w:p>
    <w:p w14:paraId="539A1399" w14:textId="77777777" w:rsidR="000E15E7" w:rsidRDefault="00000000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360" w:lineRule="auto"/>
        <w:ind w:left="0"/>
        <w:jc w:val="both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Партийный состав</w:t>
      </w:r>
      <w:r>
        <w:rPr>
          <w:rFonts w:eastAsia="Helvetica"/>
          <w:color w:val="2C2D2E"/>
          <w:sz w:val="28"/>
          <w:szCs w:val="28"/>
        </w:rPr>
        <w:t xml:space="preserve">: в некоторых дивизиях процент коммунистов был крайне высок. Так, в 4-й дивизии народного ополчения Куйбышевского района коммунисты составляли </w:t>
      </w:r>
      <w:r>
        <w:rPr>
          <w:rFonts w:eastAsia="Helvetica"/>
          <w:b/>
          <w:bCs/>
          <w:color w:val="2C2D2E"/>
          <w:sz w:val="28"/>
          <w:szCs w:val="28"/>
        </w:rPr>
        <w:t>60%</w:t>
      </w:r>
      <w:r>
        <w:rPr>
          <w:rFonts w:eastAsia="Helvetica"/>
          <w:color w:val="2C2D2E"/>
          <w:sz w:val="28"/>
          <w:szCs w:val="28"/>
        </w:rPr>
        <w:t xml:space="preserve"> личного состава. Это подчеркивает особую роль партийной мобилизации.</w:t>
      </w:r>
    </w:p>
    <w:p w14:paraId="58EEB6A9" w14:textId="77777777" w:rsidR="000E15E7" w:rsidRDefault="00000000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360" w:lineRule="auto"/>
        <w:ind w:left="0"/>
        <w:jc w:val="both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Масштаб отклика</w:t>
      </w:r>
      <w:r>
        <w:rPr>
          <w:rFonts w:eastAsia="Helvetica"/>
          <w:color w:val="2C2D2E"/>
          <w:sz w:val="28"/>
          <w:szCs w:val="28"/>
        </w:rPr>
        <w:t>: изначально предполагалось набрать около 200 000 ополченцев, но количество желающих почти вдвое превысило план, что говорит о высоком патриотическом подъеме</w:t>
      </w:r>
    </w:p>
    <w:p w14:paraId="58E268AE" w14:textId="77777777" w:rsidR="000E15E7" w:rsidRDefault="00000000">
      <w:pPr>
        <w:pStyle w:val="ds-markdown-paragraph"/>
        <w:shd w:val="clear" w:color="auto" w:fill="FFFFFF"/>
        <w:spacing w:after="0" w:afterAutospacing="0" w:line="360" w:lineRule="auto"/>
        <w:jc w:val="both"/>
        <w:rPr>
          <w:rFonts w:eastAsia="Helvetica"/>
          <w:color w:val="2C2D2E"/>
          <w:sz w:val="28"/>
          <w:szCs w:val="28"/>
        </w:rPr>
      </w:pPr>
      <w:r>
        <w:rPr>
          <w:rFonts w:eastAsia="Helvetica"/>
          <w:b/>
          <w:bCs/>
          <w:color w:val="2C2D2E"/>
          <w:sz w:val="28"/>
          <w:szCs w:val="28"/>
        </w:rPr>
        <w:t>Станция 1 «Карта»</w:t>
      </w:r>
      <w:r>
        <w:rPr>
          <w:rFonts w:eastAsia="Helvetica"/>
          <w:color w:val="2C2D2E"/>
          <w:sz w:val="28"/>
          <w:szCs w:val="28"/>
        </w:rPr>
        <w:t>.</w:t>
      </w:r>
    </w:p>
    <w:tbl>
      <w:tblPr>
        <w:tblW w:w="10096" w:type="dxa"/>
        <w:tblBorders>
          <w:top w:val="single" w:sz="4" w:space="0" w:color="AFAFAF"/>
          <w:left w:val="single" w:sz="4" w:space="0" w:color="AFAFAF"/>
          <w:bottom w:val="single" w:sz="4" w:space="0" w:color="AFAFAF"/>
          <w:right w:val="single" w:sz="4" w:space="0" w:color="AFAFAF"/>
          <w:insideH w:val="single" w:sz="4" w:space="0" w:color="AFAFAF"/>
          <w:insideV w:val="single" w:sz="4" w:space="0" w:color="AFAFAF"/>
        </w:tblBorders>
        <w:tblLook w:val="04A0" w:firstRow="1" w:lastRow="0" w:firstColumn="1" w:lastColumn="0" w:noHBand="0" w:noVBand="1"/>
      </w:tblPr>
      <w:tblGrid>
        <w:gridCol w:w="498"/>
        <w:gridCol w:w="3579"/>
        <w:gridCol w:w="6019"/>
      </w:tblGrid>
      <w:tr w:rsidR="000E15E7" w14:paraId="0FC38A2A" w14:textId="77777777">
        <w:tc>
          <w:tcPr>
            <w:tcW w:w="498" w:type="auto"/>
          </w:tcPr>
          <w:p w14:paraId="00D6BBA6" w14:textId="77777777" w:rsidR="000E15E7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79" w:type="dxa"/>
          </w:tcPr>
          <w:p w14:paraId="48E97A03" w14:textId="77777777" w:rsidR="000E15E7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Район формирования (дивизия)</w:t>
            </w:r>
          </w:p>
        </w:tc>
        <w:tc>
          <w:tcPr>
            <w:tcW w:w="6019" w:type="dxa"/>
          </w:tcPr>
          <w:p w14:paraId="3FFAB376" w14:textId="77777777" w:rsidR="000E15E7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Примечания</w:t>
            </w:r>
          </w:p>
        </w:tc>
      </w:tr>
      <w:tr w:rsidR="000E15E7" w14:paraId="0C703351" w14:textId="77777777">
        <w:tc>
          <w:tcPr>
            <w:tcW w:w="498" w:type="auto"/>
          </w:tcPr>
          <w:p w14:paraId="5B982DFF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579" w:type="dxa"/>
          </w:tcPr>
          <w:p w14:paraId="78296713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Свердловский район</w:t>
            </w:r>
          </w:p>
        </w:tc>
        <w:tc>
          <w:tcPr>
            <w:tcW w:w="6019" w:type="dxa"/>
          </w:tcPr>
          <w:p w14:paraId="67644321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Формируется пополнение для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17-й дивизии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0E15E7" w14:paraId="3C9D1EF5" w14:textId="77777777">
        <w:tc>
          <w:tcPr>
            <w:tcW w:w="498" w:type="auto"/>
          </w:tcPr>
          <w:p w14:paraId="476D543C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579" w:type="dxa"/>
          </w:tcPr>
          <w:p w14:paraId="48456946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Коминтерновский район</w:t>
            </w:r>
          </w:p>
        </w:tc>
        <w:tc>
          <w:tcPr>
            <w:tcW w:w="6019" w:type="dxa"/>
          </w:tcPr>
          <w:p w14:paraId="29E4765A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Ополченцы составили большую часть 305-й стрелковой дивизии, которая воевала на Волховском фронте. Также формировалось пополнение для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2-й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5-й дивизий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0E15E7" w14:paraId="157FE726" w14:textId="77777777">
        <w:tc>
          <w:tcPr>
            <w:tcW w:w="498" w:type="auto"/>
          </w:tcPr>
          <w:p w14:paraId="72B962AF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3579" w:type="dxa"/>
          </w:tcPr>
          <w:p w14:paraId="4D0BD0EE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Железнодорожный район</w:t>
            </w:r>
          </w:p>
        </w:tc>
        <w:tc>
          <w:tcPr>
            <w:tcW w:w="6019" w:type="dxa"/>
          </w:tcPr>
          <w:p w14:paraId="595B0FF4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—.</w:t>
            </w:r>
          </w:p>
        </w:tc>
      </w:tr>
      <w:tr w:rsidR="000E15E7" w14:paraId="6BC123B7" w14:textId="77777777">
        <w:tc>
          <w:tcPr>
            <w:tcW w:w="498" w:type="auto"/>
          </w:tcPr>
          <w:p w14:paraId="66D358AC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3579" w:type="dxa"/>
          </w:tcPr>
          <w:p w14:paraId="54FD9D58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Куйбышевский район</w:t>
            </w:r>
          </w:p>
        </w:tc>
        <w:tc>
          <w:tcPr>
            <w:tcW w:w="6019" w:type="dxa"/>
          </w:tcPr>
          <w:p w14:paraId="208A1129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Формируется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4-я дивизия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(впоследствии преобразована в 110-ю стрелковую дивизию). Получала пополнение из Лопасненского, Щелковского и Егорьевского районов.</w:t>
            </w:r>
          </w:p>
        </w:tc>
      </w:tr>
      <w:tr w:rsidR="000E15E7" w14:paraId="7030EC75" w14:textId="77777777">
        <w:tc>
          <w:tcPr>
            <w:tcW w:w="498" w:type="auto"/>
          </w:tcPr>
          <w:p w14:paraId="6B840ACE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3579" w:type="dxa"/>
          </w:tcPr>
          <w:p w14:paraId="439F6D42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Бауманский район</w:t>
            </w:r>
          </w:p>
        </w:tc>
        <w:tc>
          <w:tcPr>
            <w:tcW w:w="6019" w:type="dxa"/>
          </w:tcPr>
          <w:p w14:paraId="562F5085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Формируется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7-я дивизия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0E15E7" w14:paraId="2AB7463F" w14:textId="77777777">
        <w:tc>
          <w:tcPr>
            <w:tcW w:w="498" w:type="auto"/>
          </w:tcPr>
          <w:p w14:paraId="1FEC4528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3579" w:type="dxa"/>
          </w:tcPr>
          <w:p w14:paraId="4625E4BA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Красногвардейский район</w:t>
            </w:r>
          </w:p>
        </w:tc>
        <w:tc>
          <w:tcPr>
            <w:tcW w:w="6019" w:type="dxa"/>
          </w:tcPr>
          <w:p w14:paraId="36C47B34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—.</w:t>
            </w:r>
          </w:p>
        </w:tc>
      </w:tr>
      <w:tr w:rsidR="000E15E7" w14:paraId="767878F2" w14:textId="77777777">
        <w:tc>
          <w:tcPr>
            <w:tcW w:w="498" w:type="auto"/>
          </w:tcPr>
          <w:p w14:paraId="540E95E2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3579" w:type="dxa"/>
          </w:tcPr>
          <w:p w14:paraId="4E98E561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Молотовский район</w:t>
            </w:r>
          </w:p>
        </w:tc>
        <w:tc>
          <w:tcPr>
            <w:tcW w:w="6019" w:type="dxa"/>
          </w:tcPr>
          <w:p w14:paraId="5AA491C1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—.</w:t>
            </w:r>
          </w:p>
        </w:tc>
      </w:tr>
      <w:tr w:rsidR="000E15E7" w14:paraId="763A7533" w14:textId="77777777">
        <w:tc>
          <w:tcPr>
            <w:tcW w:w="498" w:type="auto"/>
          </w:tcPr>
          <w:p w14:paraId="06C4C1F8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3579" w:type="dxa"/>
          </w:tcPr>
          <w:p w14:paraId="455209DB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Кировский район</w:t>
            </w:r>
          </w:p>
        </w:tc>
        <w:tc>
          <w:tcPr>
            <w:tcW w:w="6019" w:type="dxa"/>
          </w:tcPr>
          <w:p w14:paraId="7750EA53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Формируется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9-я дивизия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(преобразована в 139-ю стрелковую). Пополнялась из Тимирязевского района.</w:t>
            </w:r>
          </w:p>
        </w:tc>
      </w:tr>
      <w:tr w:rsidR="000E15E7" w14:paraId="1860FA1C" w14:textId="77777777">
        <w:tc>
          <w:tcPr>
            <w:tcW w:w="498" w:type="auto"/>
          </w:tcPr>
          <w:p w14:paraId="3BAF19E4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3579" w:type="dxa"/>
          </w:tcPr>
          <w:p w14:paraId="47811D1D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Москворецкий район</w:t>
            </w:r>
          </w:p>
        </w:tc>
        <w:tc>
          <w:tcPr>
            <w:tcW w:w="6019" w:type="dxa"/>
          </w:tcPr>
          <w:p w14:paraId="3F46C0D8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Формируется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17-я дивизия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(преобразована в 17-ю стрелковую). Пополнялась из Люблинского, Каширского районов и Павловского Посада.</w:t>
            </w:r>
          </w:p>
        </w:tc>
      </w:tr>
      <w:tr w:rsidR="000E15E7" w14:paraId="43DB010D" w14:textId="77777777">
        <w:tc>
          <w:tcPr>
            <w:tcW w:w="498" w:type="auto"/>
          </w:tcPr>
          <w:p w14:paraId="5B67BD44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3579" w:type="dxa"/>
          </w:tcPr>
          <w:p w14:paraId="35D4C347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Ленинский район</w:t>
            </w:r>
          </w:p>
        </w:tc>
        <w:tc>
          <w:tcPr>
            <w:tcW w:w="6019" w:type="dxa"/>
          </w:tcPr>
          <w:p w14:paraId="3E545203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Формируется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1-я дивизия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(преобразована в 60-ю стрелковую). Пополнялась из Сокольнического района Москвы, Орехово-Зуевского и Ленинского районов области.</w:t>
            </w:r>
          </w:p>
        </w:tc>
      </w:tr>
      <w:tr w:rsidR="000E15E7" w14:paraId="41B62142" w14:textId="77777777">
        <w:tc>
          <w:tcPr>
            <w:tcW w:w="498" w:type="auto"/>
          </w:tcPr>
          <w:p w14:paraId="43C41FE5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3579" w:type="dxa"/>
          </w:tcPr>
          <w:p w14:paraId="56087BAB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Фрунзенский район</w:t>
            </w:r>
          </w:p>
        </w:tc>
        <w:tc>
          <w:tcPr>
            <w:tcW w:w="6019" w:type="dxa"/>
          </w:tcPr>
          <w:p w14:paraId="1E7D230B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Формируется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5-я дивизия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(преобразована в 113-ю стрелковую).</w:t>
            </w:r>
          </w:p>
        </w:tc>
      </w:tr>
      <w:tr w:rsidR="000E15E7" w14:paraId="76F4FA37" w14:textId="77777777">
        <w:tc>
          <w:tcPr>
            <w:tcW w:w="498" w:type="auto"/>
          </w:tcPr>
          <w:p w14:paraId="0326A6AA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3579" w:type="dxa"/>
          </w:tcPr>
          <w:p w14:paraId="7CD47862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Киевский район</w:t>
            </w:r>
          </w:p>
        </w:tc>
        <w:tc>
          <w:tcPr>
            <w:tcW w:w="6019" w:type="dxa"/>
          </w:tcPr>
          <w:p w14:paraId="7E1B4362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Формируется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21-я дивизия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(преобразована в 173-ю стрелковую). Пополнялась из Пушкинского района области.</w:t>
            </w:r>
          </w:p>
        </w:tc>
      </w:tr>
      <w:tr w:rsidR="000E15E7" w14:paraId="7CE122FA" w14:textId="77777777">
        <w:tc>
          <w:tcPr>
            <w:tcW w:w="498" w:type="auto"/>
          </w:tcPr>
          <w:p w14:paraId="2F2FF450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3579" w:type="dxa"/>
          </w:tcPr>
          <w:p w14:paraId="5DBC5CEE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Краснопресненский район</w:t>
            </w:r>
          </w:p>
        </w:tc>
        <w:tc>
          <w:tcPr>
            <w:tcW w:w="6019" w:type="dxa"/>
          </w:tcPr>
          <w:p w14:paraId="1E45F553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Формируется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8-я дивизия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(преобразована в 8-ю стрелковую). Пополнялась из Пролетарского района Москвы и нескольких районов области (Коломенского, Солнечногорского, Ногинского, Загорского, Воскресенского, Подольского).</w:t>
            </w:r>
          </w:p>
        </w:tc>
      </w:tr>
      <w:tr w:rsidR="000E15E7" w14:paraId="14AD7B06" w14:textId="77777777">
        <w:tc>
          <w:tcPr>
            <w:tcW w:w="498" w:type="auto"/>
          </w:tcPr>
          <w:p w14:paraId="6407C901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3579" w:type="dxa"/>
          </w:tcPr>
          <w:p w14:paraId="19B712B1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Советский район</w:t>
            </w:r>
          </w:p>
        </w:tc>
        <w:tc>
          <w:tcPr>
            <w:tcW w:w="6019" w:type="dxa"/>
          </w:tcPr>
          <w:p w14:paraId="1F54D649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—.</w:t>
            </w:r>
          </w:p>
        </w:tc>
      </w:tr>
      <w:tr w:rsidR="000E15E7" w14:paraId="1187E621" w14:textId="77777777">
        <w:tc>
          <w:tcPr>
            <w:tcW w:w="498" w:type="auto"/>
          </w:tcPr>
          <w:p w14:paraId="5E555A1D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15</w:t>
            </w:r>
          </w:p>
        </w:tc>
        <w:tc>
          <w:tcPr>
            <w:tcW w:w="3579" w:type="dxa"/>
          </w:tcPr>
          <w:p w14:paraId="0B6EE893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Ленинградский район</w:t>
            </w:r>
          </w:p>
        </w:tc>
        <w:tc>
          <w:tcPr>
            <w:tcW w:w="6019" w:type="dxa"/>
          </w:tcPr>
          <w:p w14:paraId="38DD014E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Формируется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18-я дивизия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 Пополнялась из Красногорского, Дмитровского, Куровского районов области.</w:t>
            </w:r>
          </w:p>
        </w:tc>
      </w:tr>
      <w:tr w:rsidR="000E15E7" w14:paraId="759F5E44" w14:textId="77777777">
        <w:tc>
          <w:tcPr>
            <w:tcW w:w="498" w:type="auto"/>
          </w:tcPr>
          <w:p w14:paraId="25943CD5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3579" w:type="dxa"/>
          </w:tcPr>
          <w:p w14:paraId="42EE7DBD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Октябрьский район</w:t>
            </w:r>
          </w:p>
        </w:tc>
        <w:tc>
          <w:tcPr>
            <w:tcW w:w="6019" w:type="dxa"/>
          </w:tcPr>
          <w:p w14:paraId="525A84A4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Формируется пополнение для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1-й дивизии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0E15E7" w14:paraId="1C246E6E" w14:textId="77777777">
        <w:tc>
          <w:tcPr>
            <w:tcW w:w="498" w:type="auto"/>
          </w:tcPr>
          <w:p w14:paraId="7DF05CF9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3579" w:type="dxa"/>
          </w:tcPr>
          <w:p w14:paraId="092BA97B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Дзержинский район</w:t>
            </w:r>
          </w:p>
        </w:tc>
        <w:tc>
          <w:tcPr>
            <w:tcW w:w="6019" w:type="dxa"/>
          </w:tcPr>
          <w:p w14:paraId="6B11923F" w14:textId="77777777" w:rsidR="000E15E7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Формируется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6-я дивизия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 Пополнялась из Орехово-Зуевского района.</w:t>
            </w:r>
          </w:p>
        </w:tc>
      </w:tr>
    </w:tbl>
    <w:p w14:paraId="3CAD2909" w14:textId="77777777" w:rsidR="000E15E7" w:rsidRDefault="00000000">
      <w:pPr>
        <w:pStyle w:val="ds-markdown-paragraph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afterAutospacing="0" w:line="360" w:lineRule="auto"/>
        <w:ind w:left="-3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A0C0527" wp14:editId="1A2E7C91">
            <wp:extent cx="5470119" cy="5470119"/>
            <wp:effectExtent l="0" t="0" r="0" b="0"/>
            <wp:docPr id="1" name="_x0000_i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5470119" cy="5470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15E7">
      <w:footerReference w:type="default" r:id="rId11"/>
      <w:pgSz w:w="11906" w:h="16838"/>
      <w:pgMar w:top="851" w:right="709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305D8" w14:textId="77777777" w:rsidR="00744884" w:rsidRDefault="00744884">
      <w:pPr>
        <w:spacing w:after="0" w:line="240" w:lineRule="auto"/>
      </w:pPr>
      <w:r>
        <w:separator/>
      </w:r>
    </w:p>
  </w:endnote>
  <w:endnote w:type="continuationSeparator" w:id="0">
    <w:p w14:paraId="5E9F3B06" w14:textId="77777777" w:rsidR="00744884" w:rsidRDefault="0074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7D6A4" w14:textId="77777777" w:rsidR="000E15E7" w:rsidRDefault="000E15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DAC71" w14:textId="77777777" w:rsidR="00744884" w:rsidRDefault="00744884">
      <w:pPr>
        <w:spacing w:after="0" w:line="240" w:lineRule="auto"/>
      </w:pPr>
      <w:r>
        <w:separator/>
      </w:r>
    </w:p>
  </w:footnote>
  <w:footnote w:type="continuationSeparator" w:id="0">
    <w:p w14:paraId="365C63C5" w14:textId="77777777" w:rsidR="00744884" w:rsidRDefault="007448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1D72"/>
    <w:multiLevelType w:val="hybridMultilevel"/>
    <w:tmpl w:val="CD62D9B6"/>
    <w:lvl w:ilvl="0" w:tplc="9F9CC754">
      <w:start w:val="1"/>
      <w:numFmt w:val="bullet"/>
      <w:lvlText w:val="●"/>
      <w:lvlJc w:val="left"/>
      <w:pPr>
        <w:ind w:left="720" w:hanging="360"/>
      </w:pPr>
    </w:lvl>
    <w:lvl w:ilvl="1" w:tplc="6538AA2C">
      <w:start w:val="1"/>
      <w:numFmt w:val="bullet"/>
      <w:lvlText w:val="○"/>
      <w:lvlJc w:val="left"/>
      <w:pPr>
        <w:ind w:left="1440" w:hanging="360"/>
      </w:pPr>
    </w:lvl>
    <w:lvl w:ilvl="2" w:tplc="CD1AF80A">
      <w:start w:val="1"/>
      <w:numFmt w:val="bullet"/>
      <w:lvlText w:val="■"/>
      <w:lvlJc w:val="left"/>
      <w:pPr>
        <w:ind w:left="2160" w:hanging="360"/>
      </w:pPr>
    </w:lvl>
    <w:lvl w:ilvl="3" w:tplc="522A781C">
      <w:start w:val="1"/>
      <w:numFmt w:val="bullet"/>
      <w:lvlText w:val="●"/>
      <w:lvlJc w:val="left"/>
      <w:pPr>
        <w:ind w:left="2880" w:hanging="360"/>
      </w:pPr>
    </w:lvl>
    <w:lvl w:ilvl="4" w:tplc="6A8850D8">
      <w:start w:val="1"/>
      <w:numFmt w:val="bullet"/>
      <w:lvlText w:val="○"/>
      <w:lvlJc w:val="left"/>
      <w:pPr>
        <w:ind w:left="3600" w:hanging="360"/>
      </w:pPr>
    </w:lvl>
    <w:lvl w:ilvl="5" w:tplc="DCA05F82">
      <w:start w:val="1"/>
      <w:numFmt w:val="bullet"/>
      <w:lvlText w:val="■"/>
      <w:lvlJc w:val="left"/>
      <w:pPr>
        <w:ind w:left="4320" w:hanging="360"/>
      </w:pPr>
    </w:lvl>
    <w:lvl w:ilvl="6" w:tplc="577483E4">
      <w:start w:val="1"/>
      <w:numFmt w:val="bullet"/>
      <w:lvlText w:val="●"/>
      <w:lvlJc w:val="left"/>
      <w:pPr>
        <w:ind w:left="5040" w:hanging="360"/>
      </w:pPr>
    </w:lvl>
    <w:lvl w:ilvl="7" w:tplc="2F7287E2">
      <w:start w:val="1"/>
      <w:numFmt w:val="bullet"/>
      <w:lvlText w:val="○"/>
      <w:lvlJc w:val="left"/>
      <w:pPr>
        <w:ind w:left="5760" w:hanging="360"/>
      </w:pPr>
    </w:lvl>
    <w:lvl w:ilvl="8" w:tplc="9300FC0C">
      <w:start w:val="1"/>
      <w:numFmt w:val="bullet"/>
      <w:lvlText w:val="■"/>
      <w:lvlJc w:val="left"/>
      <w:pPr>
        <w:ind w:left="6480" w:hanging="360"/>
      </w:pPr>
    </w:lvl>
  </w:abstractNum>
  <w:abstractNum w:abstractNumId="1" w15:restartNumberingAfterBreak="0">
    <w:nsid w:val="07EC1D1E"/>
    <w:multiLevelType w:val="hybridMultilevel"/>
    <w:tmpl w:val="57F4C1CA"/>
    <w:lvl w:ilvl="0" w:tplc="DF98738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 w:tplc="5F6898E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62060AC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8B04961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76F2BFA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367ED50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BB728A1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EA2C4E9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0803F1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7507FA6"/>
    <w:multiLevelType w:val="hybridMultilevel"/>
    <w:tmpl w:val="C4188706"/>
    <w:lvl w:ilvl="0" w:tplc="69BCED0E">
      <w:start w:val="1"/>
      <w:numFmt w:val="decimal"/>
      <w:lvlText w:val="%1."/>
      <w:lvlJc w:val="left"/>
      <w:pPr>
        <w:ind w:left="0" w:hanging="360"/>
      </w:pPr>
      <w:rPr>
        <w:b/>
      </w:rPr>
    </w:lvl>
    <w:lvl w:ilvl="1" w:tplc="BF3E43C8">
      <w:start w:val="1"/>
      <w:numFmt w:val="lowerLetter"/>
      <w:lvlText w:val="%2."/>
      <w:lvlJc w:val="left"/>
      <w:pPr>
        <w:ind w:left="720" w:hanging="360"/>
      </w:pPr>
    </w:lvl>
    <w:lvl w:ilvl="2" w:tplc="B0A2C12E">
      <w:start w:val="1"/>
      <w:numFmt w:val="lowerRoman"/>
      <w:lvlText w:val="%3."/>
      <w:lvlJc w:val="right"/>
      <w:pPr>
        <w:ind w:left="1440" w:hanging="180"/>
      </w:pPr>
    </w:lvl>
    <w:lvl w:ilvl="3" w:tplc="8ABA6142">
      <w:start w:val="1"/>
      <w:numFmt w:val="decimal"/>
      <w:lvlText w:val="%4."/>
      <w:lvlJc w:val="left"/>
      <w:pPr>
        <w:ind w:left="2160" w:hanging="360"/>
      </w:pPr>
    </w:lvl>
    <w:lvl w:ilvl="4" w:tplc="A8B47522">
      <w:start w:val="1"/>
      <w:numFmt w:val="lowerLetter"/>
      <w:lvlText w:val="%5."/>
      <w:lvlJc w:val="left"/>
      <w:pPr>
        <w:ind w:left="2880" w:hanging="360"/>
      </w:pPr>
    </w:lvl>
    <w:lvl w:ilvl="5" w:tplc="27D6AE08">
      <w:start w:val="1"/>
      <w:numFmt w:val="lowerRoman"/>
      <w:lvlText w:val="%6."/>
      <w:lvlJc w:val="right"/>
      <w:pPr>
        <w:ind w:left="3600" w:hanging="180"/>
      </w:pPr>
    </w:lvl>
    <w:lvl w:ilvl="6" w:tplc="E9842CDA">
      <w:start w:val="1"/>
      <w:numFmt w:val="decimal"/>
      <w:lvlText w:val="%7."/>
      <w:lvlJc w:val="left"/>
      <w:pPr>
        <w:ind w:left="4320" w:hanging="360"/>
      </w:pPr>
    </w:lvl>
    <w:lvl w:ilvl="7" w:tplc="F5E4E4AE">
      <w:start w:val="1"/>
      <w:numFmt w:val="lowerLetter"/>
      <w:lvlText w:val="%8."/>
      <w:lvlJc w:val="left"/>
      <w:pPr>
        <w:ind w:left="5040" w:hanging="360"/>
      </w:pPr>
    </w:lvl>
    <w:lvl w:ilvl="8" w:tplc="8F7CF0EA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218B164E"/>
    <w:multiLevelType w:val="hybridMultilevel"/>
    <w:tmpl w:val="BD90F0DC"/>
    <w:lvl w:ilvl="0" w:tplc="D234B0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CA4A0F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6EBA6C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21FE840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009E250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37B46CD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E50A70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A002E69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B944E2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230709C3"/>
    <w:multiLevelType w:val="hybridMultilevel"/>
    <w:tmpl w:val="5B5EB78A"/>
    <w:lvl w:ilvl="0" w:tplc="BA6A27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BC2B0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896AA5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902844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C5C0A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77294D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7B20BB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6DA49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6E8292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7AC1C0E"/>
    <w:multiLevelType w:val="hybridMultilevel"/>
    <w:tmpl w:val="FD2C4FA0"/>
    <w:lvl w:ilvl="0" w:tplc="46CA44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879CF3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34DAEB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BB205E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A3C655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D4F65C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D5D8523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559E23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B784B3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34317446"/>
    <w:multiLevelType w:val="hybridMultilevel"/>
    <w:tmpl w:val="D8526C90"/>
    <w:lvl w:ilvl="0" w:tplc="6F14E7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D62D8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2E6819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B74702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0FEE3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E7C116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C0689E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7B287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E8A301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59B4AAC"/>
    <w:multiLevelType w:val="hybridMultilevel"/>
    <w:tmpl w:val="DA6AC418"/>
    <w:lvl w:ilvl="0" w:tplc="72F816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2D068C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4BA0CF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0D46A3D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17C4281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A85661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572EEA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6FD47D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140DE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38037AE2"/>
    <w:multiLevelType w:val="hybridMultilevel"/>
    <w:tmpl w:val="E140FEB4"/>
    <w:lvl w:ilvl="0" w:tplc="D71E3C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5726A9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622222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EB48B15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773CAC5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5F0476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5AF2785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F654ACC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4F84E9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39FF1FAB"/>
    <w:multiLevelType w:val="hybridMultilevel"/>
    <w:tmpl w:val="23EA5314"/>
    <w:lvl w:ilvl="0" w:tplc="989891FC">
      <w:start w:val="1"/>
      <w:numFmt w:val="bullet"/>
      <w:lvlText w:val="●"/>
      <w:lvlJc w:val="left"/>
      <w:pPr>
        <w:ind w:left="720" w:hanging="360"/>
      </w:pPr>
    </w:lvl>
    <w:lvl w:ilvl="1" w:tplc="E6587C32">
      <w:start w:val="1"/>
      <w:numFmt w:val="bullet"/>
      <w:lvlText w:val="○"/>
      <w:lvlJc w:val="left"/>
      <w:pPr>
        <w:ind w:left="1440" w:hanging="360"/>
      </w:pPr>
    </w:lvl>
    <w:lvl w:ilvl="2" w:tplc="20FCEBB4">
      <w:start w:val="1"/>
      <w:numFmt w:val="bullet"/>
      <w:lvlText w:val="■"/>
      <w:lvlJc w:val="left"/>
      <w:pPr>
        <w:ind w:left="2160" w:hanging="360"/>
      </w:pPr>
    </w:lvl>
    <w:lvl w:ilvl="3" w:tplc="FD5657EC">
      <w:start w:val="1"/>
      <w:numFmt w:val="bullet"/>
      <w:lvlText w:val="●"/>
      <w:lvlJc w:val="left"/>
      <w:pPr>
        <w:ind w:left="2880" w:hanging="360"/>
      </w:pPr>
    </w:lvl>
    <w:lvl w:ilvl="4" w:tplc="56741CC2">
      <w:start w:val="1"/>
      <w:numFmt w:val="bullet"/>
      <w:lvlText w:val="○"/>
      <w:lvlJc w:val="left"/>
      <w:pPr>
        <w:ind w:left="3600" w:hanging="360"/>
      </w:pPr>
    </w:lvl>
    <w:lvl w:ilvl="5" w:tplc="AE709C8A">
      <w:start w:val="1"/>
      <w:numFmt w:val="bullet"/>
      <w:lvlText w:val="■"/>
      <w:lvlJc w:val="left"/>
      <w:pPr>
        <w:ind w:left="4320" w:hanging="360"/>
      </w:pPr>
    </w:lvl>
    <w:lvl w:ilvl="6" w:tplc="07BABA22">
      <w:start w:val="1"/>
      <w:numFmt w:val="bullet"/>
      <w:lvlText w:val="●"/>
      <w:lvlJc w:val="left"/>
      <w:pPr>
        <w:ind w:left="5040" w:hanging="360"/>
      </w:pPr>
    </w:lvl>
    <w:lvl w:ilvl="7" w:tplc="623AD1B2">
      <w:start w:val="1"/>
      <w:numFmt w:val="bullet"/>
      <w:lvlText w:val="○"/>
      <w:lvlJc w:val="left"/>
      <w:pPr>
        <w:ind w:left="5760" w:hanging="360"/>
      </w:pPr>
    </w:lvl>
    <w:lvl w:ilvl="8" w:tplc="59545FB8">
      <w:start w:val="1"/>
      <w:numFmt w:val="bullet"/>
      <w:lvlText w:val="■"/>
      <w:lvlJc w:val="left"/>
      <w:pPr>
        <w:ind w:left="6480" w:hanging="360"/>
      </w:pPr>
    </w:lvl>
  </w:abstractNum>
  <w:abstractNum w:abstractNumId="10" w15:restartNumberingAfterBreak="0">
    <w:nsid w:val="61DF6513"/>
    <w:multiLevelType w:val="hybridMultilevel"/>
    <w:tmpl w:val="A6186D34"/>
    <w:lvl w:ilvl="0" w:tplc="BB58CF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3C0BD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D454547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358264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C9E21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30A89F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7B6706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492C9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4261A8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D035CE7"/>
    <w:multiLevelType w:val="hybridMultilevel"/>
    <w:tmpl w:val="954C0AD4"/>
    <w:lvl w:ilvl="0" w:tplc="B8B6A3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A948B0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4DB8F8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396D49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2B70B77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E9AFC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79B8E3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258245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528D8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2" w15:restartNumberingAfterBreak="0">
    <w:nsid w:val="7B2E6E49"/>
    <w:multiLevelType w:val="hybridMultilevel"/>
    <w:tmpl w:val="8D7C6344"/>
    <w:lvl w:ilvl="0" w:tplc="87DEDF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7AEC26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35CE72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FF7A97B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09E62F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A6824B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FDBEFE8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C4185F3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F2ECC7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 w16cid:durableId="728116866">
    <w:abstractNumId w:val="1"/>
  </w:num>
  <w:num w:numId="2" w16cid:durableId="210700592">
    <w:abstractNumId w:val="9"/>
  </w:num>
  <w:num w:numId="3" w16cid:durableId="2084720675">
    <w:abstractNumId w:val="0"/>
  </w:num>
  <w:num w:numId="4" w16cid:durableId="1497963006">
    <w:abstractNumId w:val="10"/>
  </w:num>
  <w:num w:numId="5" w16cid:durableId="1184827352">
    <w:abstractNumId w:val="4"/>
  </w:num>
  <w:num w:numId="6" w16cid:durableId="1890022798">
    <w:abstractNumId w:val="6"/>
  </w:num>
  <w:num w:numId="7" w16cid:durableId="252783794">
    <w:abstractNumId w:val="3"/>
  </w:num>
  <w:num w:numId="8" w16cid:durableId="1807548491">
    <w:abstractNumId w:val="8"/>
  </w:num>
  <w:num w:numId="9" w16cid:durableId="1335915469">
    <w:abstractNumId w:val="7"/>
  </w:num>
  <w:num w:numId="10" w16cid:durableId="466894829">
    <w:abstractNumId w:val="5"/>
  </w:num>
  <w:num w:numId="11" w16cid:durableId="303462498">
    <w:abstractNumId w:val="2"/>
  </w:num>
  <w:num w:numId="12" w16cid:durableId="1376002872">
    <w:abstractNumId w:val="12"/>
  </w:num>
  <w:num w:numId="13" w16cid:durableId="18886404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5E7"/>
    <w:rsid w:val="000E15E7"/>
    <w:rsid w:val="004D61A5"/>
    <w:rsid w:val="00744884"/>
    <w:rsid w:val="00C0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0C4FB"/>
  <w15:docId w15:val="{019ED028-021D-4F97-85BC-A28D4AF6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7Colorful-Accent3">
    <w:name w:val="Grid Table 7 Colorful - Accent 3"/>
    <w:basedOn w:val="a1"/>
    <w:uiPriority w:val="99"/>
    <w:tblPr/>
  </w:style>
  <w:style w:type="table" w:customStyle="1" w:styleId="GridTable7Colorful-Accent4">
    <w:name w:val="Grid Table 7 Colorful - Accent 4"/>
    <w:basedOn w:val="a1"/>
    <w:uiPriority w:val="99"/>
    <w:tblPr/>
  </w:style>
  <w:style w:type="table" w:customStyle="1" w:styleId="GridTable7Colorful-Accent5">
    <w:name w:val="Grid Table 7 Colorful - Accent 5"/>
    <w:basedOn w:val="a1"/>
    <w:uiPriority w:val="99"/>
    <w:tblPr/>
  </w:style>
  <w:style w:type="table" w:customStyle="1" w:styleId="GridTable7Colorful-Accent6">
    <w:name w:val="Grid Table 7 Colorful - Accent 6"/>
    <w:basedOn w:val="a1"/>
    <w:uiPriority w:val="99"/>
    <w:tblPr/>
  </w:style>
  <w:style w:type="table" w:styleId="-1">
    <w:name w:val="List Table 1 Light"/>
    <w:basedOn w:val="a1"/>
    <w:uiPriority w:val="99"/>
    <w:tblPr/>
  </w:style>
  <w:style w:type="table" w:customStyle="1" w:styleId="ListTable1Light-Accent1">
    <w:name w:val="List Table 1 Light - Accent 1"/>
    <w:basedOn w:val="a1"/>
    <w:uiPriority w:val="99"/>
    <w:tblPr/>
  </w:style>
  <w:style w:type="table" w:customStyle="1" w:styleId="ListTable1Light-Accent2">
    <w:name w:val="List Table 1 Light - Accent 2"/>
    <w:basedOn w:val="a1"/>
    <w:uiPriority w:val="99"/>
    <w:tblPr/>
  </w:style>
  <w:style w:type="table" w:customStyle="1" w:styleId="ListTable1Light-Accent3">
    <w:name w:val="List Table 1 Light - Accent 3"/>
    <w:basedOn w:val="a1"/>
    <w:uiPriority w:val="99"/>
    <w:tblPr/>
  </w:style>
  <w:style w:type="table" w:customStyle="1" w:styleId="ListTable1Light-Accent4">
    <w:name w:val="List Table 1 Light - Accent 4"/>
    <w:basedOn w:val="a1"/>
    <w:uiPriority w:val="99"/>
    <w:tblPr/>
  </w:style>
  <w:style w:type="table" w:customStyle="1" w:styleId="ListTable1Light-Accent5">
    <w:name w:val="List Table 1 Light - Accent 5"/>
    <w:basedOn w:val="a1"/>
    <w:uiPriority w:val="99"/>
    <w:tblPr/>
  </w:style>
  <w:style w:type="table" w:customStyle="1" w:styleId="ListTable1Light-Accent6">
    <w:name w:val="List Table 1 Light - Accent 6"/>
    <w:basedOn w:val="a1"/>
    <w:uiPriority w:val="99"/>
    <w:tblPr/>
  </w:style>
  <w:style w:type="table" w:styleId="-2">
    <w:name w:val="List Table 2"/>
    <w:basedOn w:val="a1"/>
    <w:uiPriority w:val="99"/>
    <w:tblPr/>
  </w:style>
  <w:style w:type="table" w:customStyle="1" w:styleId="ListTable2-Accent1">
    <w:name w:val="List Table 2 - Accent 1"/>
    <w:basedOn w:val="a1"/>
    <w:uiPriority w:val="99"/>
    <w:tblPr/>
  </w:style>
  <w:style w:type="table" w:customStyle="1" w:styleId="ListTable2-Accent2">
    <w:name w:val="List Table 2 - Accent 2"/>
    <w:basedOn w:val="a1"/>
    <w:uiPriority w:val="99"/>
    <w:tblPr/>
  </w:style>
  <w:style w:type="table" w:customStyle="1" w:styleId="ListTable2-Accent3">
    <w:name w:val="List Table 2 - Accent 3"/>
    <w:basedOn w:val="a1"/>
    <w:uiPriority w:val="99"/>
    <w:tblPr/>
  </w:style>
  <w:style w:type="table" w:customStyle="1" w:styleId="ListTable2-Accent4">
    <w:name w:val="List Table 2 - Accent 4"/>
    <w:basedOn w:val="a1"/>
    <w:uiPriority w:val="99"/>
    <w:tblPr/>
  </w:style>
  <w:style w:type="table" w:customStyle="1" w:styleId="ListTable2-Accent5">
    <w:name w:val="List Table 2 - Accent 5"/>
    <w:basedOn w:val="a1"/>
    <w:uiPriority w:val="99"/>
    <w:tblPr/>
  </w:style>
  <w:style w:type="table" w:customStyle="1" w:styleId="ListTable2-Accent6">
    <w:name w:val="List Table 2 - Accent 6"/>
    <w:basedOn w:val="a1"/>
    <w:uiPriority w:val="99"/>
    <w:tblPr/>
  </w:style>
  <w:style w:type="table" w:styleId="-3">
    <w:name w:val="List Table 3"/>
    <w:basedOn w:val="a1"/>
    <w:uiPriority w:val="99"/>
    <w:tblPr/>
  </w:style>
  <w:style w:type="table" w:customStyle="1" w:styleId="ListTable3-Accent1">
    <w:name w:val="List Table 3 - Accent 1"/>
    <w:basedOn w:val="a1"/>
    <w:uiPriority w:val="99"/>
    <w:tblPr/>
  </w:style>
  <w:style w:type="table" w:customStyle="1" w:styleId="ListTable3-Accent2">
    <w:name w:val="List Table 3 - Accent 2"/>
    <w:basedOn w:val="a1"/>
    <w:uiPriority w:val="99"/>
    <w:tblPr/>
  </w:style>
  <w:style w:type="table" w:customStyle="1" w:styleId="ListTable3-Accent3">
    <w:name w:val="List Table 3 - Accent 3"/>
    <w:basedOn w:val="a1"/>
    <w:uiPriority w:val="99"/>
    <w:tblPr/>
  </w:style>
  <w:style w:type="table" w:customStyle="1" w:styleId="ListTable3-Accent4">
    <w:name w:val="List Table 3 - Accent 4"/>
    <w:basedOn w:val="a1"/>
    <w:uiPriority w:val="99"/>
    <w:tblPr/>
  </w:style>
  <w:style w:type="table" w:customStyle="1" w:styleId="ListTable3-Accent5">
    <w:name w:val="List Table 3 - Accent 5"/>
    <w:basedOn w:val="a1"/>
    <w:uiPriority w:val="99"/>
    <w:tblPr/>
  </w:style>
  <w:style w:type="table" w:customStyle="1" w:styleId="ListTable3-Accent6">
    <w:name w:val="List Table 3 - Accent 6"/>
    <w:basedOn w:val="a1"/>
    <w:uiPriority w:val="99"/>
    <w:tblPr/>
  </w:style>
  <w:style w:type="table" w:styleId="-4">
    <w:name w:val="List Table 4"/>
    <w:basedOn w:val="a1"/>
    <w:uiPriority w:val="99"/>
    <w:tblPr/>
  </w:style>
  <w:style w:type="table" w:customStyle="1" w:styleId="ListTable4-Accent1">
    <w:name w:val="List Table 4 - Accent 1"/>
    <w:basedOn w:val="a1"/>
    <w:uiPriority w:val="99"/>
    <w:tblPr/>
  </w:style>
  <w:style w:type="table" w:customStyle="1" w:styleId="ListTable4-Accent2">
    <w:name w:val="List Table 4 - Accent 2"/>
    <w:basedOn w:val="a1"/>
    <w:uiPriority w:val="99"/>
    <w:tblPr/>
  </w:style>
  <w:style w:type="table" w:customStyle="1" w:styleId="ListTable4-Accent3">
    <w:name w:val="List Table 4 - Accent 3"/>
    <w:basedOn w:val="a1"/>
    <w:uiPriority w:val="99"/>
    <w:tblPr/>
  </w:style>
  <w:style w:type="table" w:customStyle="1" w:styleId="ListTable4-Accent4">
    <w:name w:val="List Table 4 - Accent 4"/>
    <w:basedOn w:val="a1"/>
    <w:uiPriority w:val="99"/>
    <w:tblPr/>
  </w:style>
  <w:style w:type="table" w:customStyle="1" w:styleId="ListTable4-Accent5">
    <w:name w:val="List Table 4 - Accent 5"/>
    <w:basedOn w:val="a1"/>
    <w:uiPriority w:val="99"/>
    <w:tblPr/>
  </w:style>
  <w:style w:type="table" w:customStyle="1" w:styleId="ListTable4-Accent6">
    <w:name w:val="List Table 4 - Accent 6"/>
    <w:basedOn w:val="a1"/>
    <w:uiPriority w:val="99"/>
    <w:tblPr/>
  </w:style>
  <w:style w:type="table" w:styleId="-5">
    <w:name w:val="List Table 5 Dark"/>
    <w:basedOn w:val="a1"/>
    <w:uiPriority w:val="99"/>
    <w:tblPr/>
  </w:style>
  <w:style w:type="table" w:customStyle="1" w:styleId="ListTable5Dark-Accent1">
    <w:name w:val="List Table 5 Dark - Accent 1"/>
    <w:basedOn w:val="a1"/>
    <w:uiPriority w:val="99"/>
    <w:tblPr/>
  </w:style>
  <w:style w:type="table" w:customStyle="1" w:styleId="ListTable5Dark-Accent2">
    <w:name w:val="List Table 5 Dark - Accent 2"/>
    <w:basedOn w:val="a1"/>
    <w:uiPriority w:val="99"/>
    <w:tblPr/>
  </w:style>
  <w:style w:type="table" w:customStyle="1" w:styleId="ListTable5Dark-Accent3">
    <w:name w:val="List Table 5 Dark - Accent 3"/>
    <w:basedOn w:val="a1"/>
    <w:uiPriority w:val="99"/>
    <w:tblPr/>
  </w:style>
  <w:style w:type="table" w:customStyle="1" w:styleId="ListTable5Dark-Accent4">
    <w:name w:val="List Table 5 Dark - Accent 4"/>
    <w:basedOn w:val="a1"/>
    <w:uiPriority w:val="99"/>
    <w:tblPr/>
  </w:style>
  <w:style w:type="table" w:customStyle="1" w:styleId="ListTable5Dark-Accent5">
    <w:name w:val="List Table 5 Dark - Accent 5"/>
    <w:basedOn w:val="a1"/>
    <w:uiPriority w:val="99"/>
    <w:tblPr/>
  </w:style>
  <w:style w:type="table" w:customStyle="1" w:styleId="ListTable5Dark-Accent6">
    <w:name w:val="List Table 5 Dark - Accent 6"/>
    <w:basedOn w:val="a1"/>
    <w:uiPriority w:val="99"/>
    <w:tblPr/>
  </w:style>
  <w:style w:type="table" w:styleId="-6">
    <w:name w:val="List Table 6 Colorful"/>
    <w:basedOn w:val="a1"/>
    <w:uiPriority w:val="99"/>
    <w:tblPr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table" w:customStyle="1" w:styleId="ListTable6Colorful-Accent1">
    <w:name w:val="List Table 6 Colorful - Accent 1"/>
    <w:basedOn w:val="a1"/>
    <w:uiPriority w:val="99"/>
    <w:tblPr/>
  </w:style>
  <w:style w:type="table" w:customStyle="1" w:styleId="ListTable6Colorful-Accent2">
    <w:name w:val="List Table 6 Colorful - Accent 2"/>
    <w:basedOn w:val="a1"/>
    <w:uiPriority w:val="99"/>
    <w:tblPr/>
  </w:style>
  <w:style w:type="table" w:customStyle="1" w:styleId="ListTable6Colorful-Accent3">
    <w:name w:val="List Table 6 Colorful - Accent 3"/>
    <w:basedOn w:val="a1"/>
    <w:uiPriority w:val="99"/>
    <w:tblPr/>
  </w:style>
  <w:style w:type="table" w:customStyle="1" w:styleId="ListTable6Colorful-Accent4">
    <w:name w:val="List Table 6 Colorful - Accent 4"/>
    <w:basedOn w:val="a1"/>
    <w:uiPriority w:val="99"/>
    <w:tblPr/>
  </w:style>
  <w:style w:type="table" w:customStyle="1" w:styleId="ListTable6Colorful-Accent5">
    <w:name w:val="List Table 6 Colorful - Accent 5"/>
    <w:basedOn w:val="a1"/>
    <w:uiPriority w:val="99"/>
    <w:tblPr/>
  </w:style>
  <w:style w:type="table" w:customStyle="1" w:styleId="ListTable6Colorful-Accent6">
    <w:name w:val="List Table 6 Colorful - Accent 6"/>
    <w:basedOn w:val="a1"/>
    <w:uiPriority w:val="99"/>
    <w:tblPr/>
  </w:style>
  <w:style w:type="table" w:styleId="-7">
    <w:name w:val="List Table 7 Colorful"/>
    <w:basedOn w:val="a1"/>
    <w:uiPriority w:val="99"/>
    <w:tblPr/>
  </w:style>
  <w:style w:type="table" w:customStyle="1" w:styleId="ListTable7Colorful-Accent1">
    <w:name w:val="List Table 7 Colorful - Accent 1"/>
    <w:basedOn w:val="a1"/>
    <w:uiPriority w:val="99"/>
    <w:tblPr/>
  </w:style>
  <w:style w:type="table" w:customStyle="1" w:styleId="ListTable7Colorful-Accent2">
    <w:name w:val="List Table 7 Colorful - Accent 2"/>
    <w:basedOn w:val="a1"/>
    <w:uiPriority w:val="99"/>
    <w:tblPr/>
  </w:style>
  <w:style w:type="table" w:customStyle="1" w:styleId="ListTable7Colorful-Accent3">
    <w:name w:val="List Table 7 Colorful - Accent 3"/>
    <w:basedOn w:val="a1"/>
    <w:uiPriority w:val="99"/>
    <w:tblPr/>
  </w:style>
  <w:style w:type="table" w:customStyle="1" w:styleId="ListTable7Colorful-Accent4">
    <w:name w:val="List Table 7 Colorful - Accent 4"/>
    <w:basedOn w:val="a1"/>
    <w:uiPriority w:val="99"/>
    <w:tblPr/>
  </w:style>
  <w:style w:type="table" w:customStyle="1" w:styleId="ListTable7Colorful-Accent5">
    <w:name w:val="List Table 7 Colorful - Accent 5"/>
    <w:basedOn w:val="a1"/>
    <w:uiPriority w:val="99"/>
    <w:tblPr/>
  </w:style>
  <w:style w:type="table" w:customStyle="1" w:styleId="ListTable7Colorful-Accent6">
    <w:name w:val="List Table 7 Colorful - Accent 6"/>
    <w:basedOn w:val="a1"/>
    <w:uiPriority w:val="99"/>
    <w:tblPr/>
  </w:style>
  <w:style w:type="table" w:customStyle="1" w:styleId="Lined-Accent">
    <w:name w:val="Lined - Accent"/>
    <w:basedOn w:val="a1"/>
    <w:uiPriority w:val="99"/>
    <w:rPr>
      <w:color w:val="404040"/>
    </w:rPr>
    <w:tblPr/>
  </w:style>
  <w:style w:type="table" w:customStyle="1" w:styleId="Lined-Accent1">
    <w:name w:val="Lined - Accent 1"/>
    <w:basedOn w:val="a1"/>
    <w:uiPriority w:val="99"/>
    <w:rPr>
      <w:color w:val="404040"/>
    </w:rPr>
    <w:tblPr/>
  </w:style>
  <w:style w:type="table" w:customStyle="1" w:styleId="Lined-Accent2">
    <w:name w:val="Lined - Accent 2"/>
    <w:basedOn w:val="a1"/>
    <w:uiPriority w:val="99"/>
    <w:rPr>
      <w:color w:val="404040"/>
    </w:rPr>
    <w:tblPr/>
  </w:style>
  <w:style w:type="table" w:customStyle="1" w:styleId="Lined-Accent3">
    <w:name w:val="Lined - Accent 3"/>
    <w:basedOn w:val="a1"/>
    <w:uiPriority w:val="99"/>
    <w:rPr>
      <w:color w:val="404040"/>
    </w:rPr>
    <w:tblPr/>
  </w:style>
  <w:style w:type="table" w:customStyle="1" w:styleId="Lined-Accent4">
    <w:name w:val="Lined - Accent 4"/>
    <w:basedOn w:val="a1"/>
    <w:uiPriority w:val="99"/>
    <w:rPr>
      <w:color w:val="404040"/>
    </w:rPr>
    <w:tblPr/>
  </w:style>
  <w:style w:type="table" w:customStyle="1" w:styleId="Lined-Accent5">
    <w:name w:val="Lined - Accent 5"/>
    <w:basedOn w:val="a1"/>
    <w:uiPriority w:val="99"/>
    <w:rPr>
      <w:color w:val="404040"/>
    </w:rPr>
    <w:tblPr/>
  </w:style>
  <w:style w:type="table" w:customStyle="1" w:styleId="Lined-Accent6">
    <w:name w:val="Lined - Accent 6"/>
    <w:basedOn w:val="a1"/>
    <w:uiPriority w:val="99"/>
    <w:rPr>
      <w:color w:val="404040"/>
    </w:rPr>
    <w:tblPr/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table" w:customStyle="1" w:styleId="BorderedampLined-Accent">
    <w:name w:val="Bordered &amp;amp;Lined - Accent"/>
    <w:basedOn w:val="a1"/>
    <w:uiPriority w:val="99"/>
    <w:rPr>
      <w:color w:val="404040"/>
    </w:rPr>
    <w:tblPr/>
  </w:style>
  <w:style w:type="table" w:customStyle="1" w:styleId="BorderedampLined-Accent1">
    <w:name w:val="Bordered &amp;amp;Lined - Accent 1"/>
    <w:basedOn w:val="a1"/>
    <w:uiPriority w:val="99"/>
    <w:rPr>
      <w:color w:val="404040"/>
    </w:rPr>
    <w:tblPr/>
  </w:style>
  <w:style w:type="table" w:customStyle="1" w:styleId="BorderedampLined-Accent2">
    <w:name w:val="Bordered &amp;amp;Lined - Accent 2"/>
    <w:basedOn w:val="a1"/>
    <w:uiPriority w:val="99"/>
    <w:rPr>
      <w:color w:val="404040"/>
    </w:rPr>
    <w:tblPr/>
  </w:style>
  <w:style w:type="table" w:customStyle="1" w:styleId="BorderedampLined-Accent3">
    <w:name w:val="Bordered &amp;amp;Lined - Accent 3"/>
    <w:basedOn w:val="a1"/>
    <w:uiPriority w:val="99"/>
    <w:rPr>
      <w:color w:val="404040"/>
    </w:rPr>
    <w:tblPr/>
  </w:style>
  <w:style w:type="table" w:customStyle="1" w:styleId="BorderedampLined-Accent4">
    <w:name w:val="Bordered &amp;amp;Lined - Accent 4"/>
    <w:basedOn w:val="a1"/>
    <w:uiPriority w:val="99"/>
    <w:rPr>
      <w:color w:val="404040"/>
    </w:rPr>
    <w:tblPr/>
  </w:style>
  <w:style w:type="table" w:customStyle="1" w:styleId="BorderedampLined-Accent5">
    <w:name w:val="Bordered &amp;amp;Lined - Accent 5"/>
    <w:basedOn w:val="a1"/>
    <w:uiPriority w:val="99"/>
    <w:rPr>
      <w:color w:val="404040"/>
    </w:rPr>
    <w:tblPr/>
  </w:style>
  <w:style w:type="table" w:customStyle="1" w:styleId="BorderedampLined-Accent6">
    <w:name w:val="Bordered &amp;amp;Lined - Accent 6"/>
    <w:basedOn w:val="a1"/>
    <w:uiPriority w:val="99"/>
    <w:rPr>
      <w:color w:val="404040"/>
    </w:rPr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character" w:styleId="a3">
    <w:name w:val="Hyperlink"/>
    <w:uiPriority w:val="99"/>
    <w:unhideWhenUsed/>
    <w:rPr>
      <w:color w:val="0563C1"/>
      <w:u w:val="single"/>
    </w:rPr>
  </w:style>
  <w:style w:type="paragraph" w:styleId="a4">
    <w:name w:val="footnote text"/>
    <w:basedOn w:val="a"/>
    <w:link w:val="a5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5">
    <w:name w:val="Текст сноски Знак"/>
    <w:link w:val="a4"/>
    <w:uiPriority w:val="99"/>
    <w:rPr>
      <w:sz w:val="18"/>
    </w:rPr>
  </w:style>
  <w:style w:type="character" w:styleId="a6">
    <w:name w:val="footnote reference"/>
    <w:uiPriority w:val="99"/>
    <w:unhideWhenUsed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  <w:pPr>
      <w:spacing w:after="200" w:line="276" w:lineRule="auto"/>
    </w:pPr>
    <w:rPr>
      <w:sz w:val="22"/>
      <w:szCs w:val="22"/>
    </w:rPr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c">
    <w:name w:val="Title"/>
    <w:basedOn w:val="a"/>
    <w:next w:val="a"/>
    <w:link w:val="ad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d">
    <w:name w:val="Заголовок Знак"/>
    <w:link w:val="ac"/>
    <w:uiPriority w:val="10"/>
    <w:rPr>
      <w:sz w:val="48"/>
      <w:szCs w:val="48"/>
    </w:rPr>
  </w:style>
  <w:style w:type="paragraph" w:styleId="ae">
    <w:name w:val="Subtitle"/>
    <w:basedOn w:val="a"/>
    <w:next w:val="a"/>
    <w:link w:val="af"/>
    <w:uiPriority w:val="11"/>
    <w:qFormat/>
    <w:pPr>
      <w:spacing w:before="200"/>
    </w:pPr>
    <w:rPr>
      <w:sz w:val="24"/>
      <w:szCs w:val="24"/>
    </w:rPr>
  </w:style>
  <w:style w:type="character" w:customStyle="1" w:styleId="af">
    <w:name w:val="Подзаголовок Знак"/>
    <w:link w:val="ae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1">
    <w:name w:val="Выделенная цитата Знак"/>
    <w:link w:val="af0"/>
    <w:uiPriority w:val="30"/>
    <w:rPr>
      <w:i/>
    </w:rPr>
  </w:style>
  <w:style w:type="paragraph" w:styleId="af2">
    <w:name w:val="header"/>
    <w:basedOn w:val="a"/>
    <w:link w:val="af3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6">
    <w:name w:val="caption"/>
    <w:basedOn w:val="a"/>
    <w:next w:val="a"/>
    <w:uiPriority w:val="35"/>
    <w:semiHidden/>
    <w:unhideWhenUsed/>
    <w:qFormat/>
    <w:rPr>
      <w:b/>
      <w:bCs/>
      <w:color w:val="5B9BD5"/>
      <w:sz w:val="18"/>
      <w:szCs w:val="18"/>
    </w:rPr>
  </w:style>
  <w:style w:type="character" w:customStyle="1" w:styleId="af5">
    <w:name w:val="Нижний колонтитул Знак"/>
    <w:link w:val="af4"/>
    <w:uiPriority w:val="99"/>
  </w:style>
  <w:style w:type="table" w:styleId="af7">
    <w:name w:val="Table Grid"/>
    <w:basedOn w:val="a1"/>
    <w:uiPriority w:val="59"/>
    <w:tblPr/>
  </w:style>
  <w:style w:type="table" w:customStyle="1" w:styleId="TableGridLight">
    <w:name w:val="Table Grid Light"/>
    <w:basedOn w:val="a1"/>
    <w:uiPriority w:val="59"/>
    <w:tblPr/>
  </w:style>
  <w:style w:type="table" w:styleId="12">
    <w:name w:val="Plain Table 1"/>
    <w:basedOn w:val="a1"/>
    <w:uiPriority w:val="59"/>
    <w:tblPr/>
  </w:style>
  <w:style w:type="table" w:styleId="24">
    <w:name w:val="Plain Table 2"/>
    <w:basedOn w:val="a1"/>
    <w:uiPriority w:val="59"/>
    <w:tblPr/>
  </w:style>
  <w:style w:type="table" w:styleId="32">
    <w:name w:val="Plain Table 3"/>
    <w:basedOn w:val="a1"/>
    <w:uiPriority w:val="99"/>
    <w:tblPr/>
  </w:style>
  <w:style w:type="table" w:styleId="42">
    <w:name w:val="Plain Table 4"/>
    <w:basedOn w:val="a1"/>
    <w:uiPriority w:val="99"/>
    <w:tblPr/>
  </w:style>
  <w:style w:type="table" w:styleId="52">
    <w:name w:val="Plain Table 5"/>
    <w:basedOn w:val="a1"/>
    <w:uiPriority w:val="99"/>
    <w:tblPr/>
  </w:style>
  <w:style w:type="table" w:styleId="-10">
    <w:name w:val="Grid Table 1 Light"/>
    <w:basedOn w:val="a1"/>
    <w:uiPriority w:val="99"/>
    <w:tblPr/>
  </w:style>
  <w:style w:type="table" w:customStyle="1" w:styleId="GridTable1Light-Accent1">
    <w:name w:val="Grid Table 1 Light - Accent 1"/>
    <w:basedOn w:val="a1"/>
    <w:uiPriority w:val="99"/>
    <w:tblPr/>
  </w:style>
  <w:style w:type="table" w:customStyle="1" w:styleId="GridTable1Light-Accent2">
    <w:name w:val="Grid Table 1 Light - Accent 2"/>
    <w:basedOn w:val="a1"/>
    <w:uiPriority w:val="99"/>
    <w:tblPr/>
  </w:style>
  <w:style w:type="table" w:customStyle="1" w:styleId="GridTable1Light-Accent3">
    <w:name w:val="Grid Table 1 Light - Accent 3"/>
    <w:basedOn w:val="a1"/>
    <w:uiPriority w:val="99"/>
    <w:tblPr/>
  </w:style>
  <w:style w:type="table" w:customStyle="1" w:styleId="GridTable1Light-Accent4">
    <w:name w:val="Grid Table 1 Light - Accent 4"/>
    <w:basedOn w:val="a1"/>
    <w:uiPriority w:val="99"/>
    <w:tblPr/>
  </w:style>
  <w:style w:type="table" w:customStyle="1" w:styleId="GridTable1Light-Accent5">
    <w:name w:val="Grid Table 1 Light - Accent 5"/>
    <w:basedOn w:val="a1"/>
    <w:uiPriority w:val="99"/>
    <w:tblPr/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table" w:customStyle="1" w:styleId="GridTable1Light-Accent6">
    <w:name w:val="Grid Table 1 Light - Accent 6"/>
    <w:basedOn w:val="a1"/>
    <w:uiPriority w:val="99"/>
    <w:tblPr/>
  </w:style>
  <w:style w:type="table" w:styleId="-20">
    <w:name w:val="Grid Table 2"/>
    <w:basedOn w:val="a1"/>
    <w:uiPriority w:val="99"/>
    <w:tblPr/>
  </w:style>
  <w:style w:type="table" w:customStyle="1" w:styleId="GridTable2-Accent1">
    <w:name w:val="Grid Table 2 - Accent 1"/>
    <w:basedOn w:val="a1"/>
    <w:uiPriority w:val="99"/>
    <w:tblPr/>
  </w:style>
  <w:style w:type="table" w:customStyle="1" w:styleId="GridTable2-Accent2">
    <w:name w:val="Grid Table 2 - Accent 2"/>
    <w:basedOn w:val="a1"/>
    <w:uiPriority w:val="99"/>
    <w:tblPr/>
  </w:style>
  <w:style w:type="table" w:customStyle="1" w:styleId="GridTable2-Accent3">
    <w:name w:val="Grid Table 2 - Accent 3"/>
    <w:basedOn w:val="a1"/>
    <w:uiPriority w:val="99"/>
    <w:tblPr/>
  </w:style>
  <w:style w:type="table" w:customStyle="1" w:styleId="GridTable2-Accent4">
    <w:name w:val="Grid Table 2 - Accent 4"/>
    <w:basedOn w:val="a1"/>
    <w:uiPriority w:val="99"/>
    <w:tblPr/>
  </w:style>
  <w:style w:type="table" w:customStyle="1" w:styleId="GridTable2-Accent5">
    <w:name w:val="Grid Table 2 - Accent 5"/>
    <w:basedOn w:val="a1"/>
    <w:uiPriority w:val="99"/>
    <w:tblPr/>
  </w:style>
  <w:style w:type="table" w:customStyle="1" w:styleId="GridTable2-Accent6">
    <w:name w:val="Grid Table 2 - Accent 6"/>
    <w:basedOn w:val="a1"/>
    <w:uiPriority w:val="99"/>
    <w:tblPr/>
  </w:style>
  <w:style w:type="table" w:styleId="-30">
    <w:name w:val="Grid Table 3"/>
    <w:basedOn w:val="a1"/>
    <w:uiPriority w:val="99"/>
    <w:tblPr/>
  </w:style>
  <w:style w:type="table" w:customStyle="1" w:styleId="GridTable3-Accent1">
    <w:name w:val="Grid Table 3 - Accent 1"/>
    <w:basedOn w:val="a1"/>
    <w:uiPriority w:val="99"/>
    <w:tblPr/>
  </w:style>
  <w:style w:type="table" w:customStyle="1" w:styleId="GridTable3-Accent2">
    <w:name w:val="Grid Table 3 - Accent 2"/>
    <w:basedOn w:val="a1"/>
    <w:uiPriority w:val="99"/>
    <w:tblPr/>
  </w:style>
  <w:style w:type="table" w:customStyle="1" w:styleId="GridTable3-Accent3">
    <w:name w:val="Grid Table 3 - Accent 3"/>
    <w:basedOn w:val="a1"/>
    <w:uiPriority w:val="99"/>
    <w:tblPr/>
  </w:style>
  <w:style w:type="table" w:customStyle="1" w:styleId="GridTable3-Accent4">
    <w:name w:val="Grid Table 3 - Accent 4"/>
    <w:basedOn w:val="a1"/>
    <w:uiPriority w:val="99"/>
    <w:tblPr/>
  </w:style>
  <w:style w:type="table" w:customStyle="1" w:styleId="GridTable3-Accent5">
    <w:name w:val="Grid Table 3 - Accent 5"/>
    <w:basedOn w:val="a1"/>
    <w:uiPriority w:val="99"/>
    <w:tblPr/>
  </w:style>
  <w:style w:type="table" w:customStyle="1" w:styleId="GridTable3-Accent6">
    <w:name w:val="Grid Table 3 - Accent 6"/>
    <w:basedOn w:val="a1"/>
    <w:uiPriority w:val="99"/>
    <w:tblPr/>
  </w:style>
  <w:style w:type="table" w:styleId="-40">
    <w:name w:val="Grid Table 4"/>
    <w:basedOn w:val="a1"/>
    <w:uiPriority w:val="59"/>
    <w:tblPr/>
  </w:style>
  <w:style w:type="table" w:customStyle="1" w:styleId="GridTable4-Accent1">
    <w:name w:val="Grid Table 4 - Accent 1"/>
    <w:basedOn w:val="a1"/>
    <w:uiPriority w:val="59"/>
    <w:tblPr/>
  </w:style>
  <w:style w:type="table" w:customStyle="1" w:styleId="GridTable4-Accent2">
    <w:name w:val="Grid Table 4 - Accent 2"/>
    <w:basedOn w:val="a1"/>
    <w:uiPriority w:val="59"/>
    <w:tblPr/>
  </w:style>
  <w:style w:type="table" w:customStyle="1" w:styleId="GridTable4-Accent3">
    <w:name w:val="Grid Table 4 - Accent 3"/>
    <w:basedOn w:val="a1"/>
    <w:uiPriority w:val="59"/>
    <w:tblPr/>
  </w:style>
  <w:style w:type="table" w:customStyle="1" w:styleId="GridTable4-Accent4">
    <w:name w:val="Grid Table 4 - Accent 4"/>
    <w:basedOn w:val="a1"/>
    <w:uiPriority w:val="59"/>
    <w:tblPr/>
  </w:style>
  <w:style w:type="table" w:customStyle="1" w:styleId="GridTable4-Accent5">
    <w:name w:val="Grid Table 4 - Accent 5"/>
    <w:basedOn w:val="a1"/>
    <w:uiPriority w:val="59"/>
    <w:tblPr/>
  </w:style>
  <w:style w:type="table" w:customStyle="1" w:styleId="GridTable4-Accent6">
    <w:name w:val="Grid Table 4 - Accent 6"/>
    <w:basedOn w:val="a1"/>
    <w:uiPriority w:val="59"/>
    <w:tblPr/>
  </w:style>
  <w:style w:type="table" w:styleId="-50">
    <w:name w:val="Grid Table 5 Dark"/>
    <w:basedOn w:val="a1"/>
    <w:uiPriority w:val="99"/>
    <w:tblPr/>
  </w:style>
  <w:style w:type="table" w:customStyle="1" w:styleId="GridTable5Dark-Accent1">
    <w:name w:val="Grid Table 5 Dark- Accent 1"/>
    <w:basedOn w:val="a1"/>
    <w:uiPriority w:val="99"/>
    <w:tblPr/>
  </w:style>
  <w:style w:type="table" w:customStyle="1" w:styleId="GridTable5Dark-Accent2">
    <w:name w:val="Grid Table 5 Dark - Accent 2"/>
    <w:basedOn w:val="a1"/>
    <w:uiPriority w:val="99"/>
    <w:tblPr/>
  </w:style>
  <w:style w:type="table" w:customStyle="1" w:styleId="GridTable5Dark-Accent3">
    <w:name w:val="Grid Table 5 Dark - Accent 3"/>
    <w:basedOn w:val="a1"/>
    <w:uiPriority w:val="99"/>
    <w:tblPr/>
  </w:style>
  <w:style w:type="table" w:customStyle="1" w:styleId="GridTable5Dark-Accent4">
    <w:name w:val="Grid Table 5 Dark- Accent 4"/>
    <w:basedOn w:val="a1"/>
    <w:uiPriority w:val="99"/>
    <w:tblPr/>
  </w:style>
  <w:style w:type="table" w:customStyle="1" w:styleId="GridTable5Dark-Accent5">
    <w:name w:val="Grid Table 5 Dark - Accent 5"/>
    <w:basedOn w:val="a1"/>
    <w:uiPriority w:val="99"/>
    <w:tblPr/>
  </w:style>
  <w:style w:type="table" w:customStyle="1" w:styleId="GridTable5Dark-Accent6">
    <w:name w:val="Grid Table 5 Dark - Accent 6"/>
    <w:basedOn w:val="a1"/>
    <w:uiPriority w:val="99"/>
    <w:tblPr/>
  </w:style>
  <w:style w:type="table" w:styleId="-60">
    <w:name w:val="Grid Table 6 Colorful"/>
    <w:basedOn w:val="a1"/>
    <w:uiPriority w:val="99"/>
    <w:tblPr/>
  </w:style>
  <w:style w:type="table" w:customStyle="1" w:styleId="GridTable6Colorful-Accent1">
    <w:name w:val="Grid Table 6 Colorful - Accent 1"/>
    <w:basedOn w:val="a1"/>
    <w:uiPriority w:val="99"/>
    <w:tblPr/>
  </w:style>
  <w:style w:type="table" w:customStyle="1" w:styleId="GridTable6Colorful-Accent2">
    <w:name w:val="Grid Table 6 Colorful - Accent 2"/>
    <w:basedOn w:val="a1"/>
    <w:uiPriority w:val="99"/>
    <w:tblPr/>
  </w:style>
  <w:style w:type="table" w:customStyle="1" w:styleId="GridTable6Colorful-Accent3">
    <w:name w:val="Grid Table 6 Colorful - Accent 3"/>
    <w:basedOn w:val="a1"/>
    <w:uiPriority w:val="99"/>
    <w:tblPr/>
  </w:style>
  <w:style w:type="table" w:customStyle="1" w:styleId="GridTable6Colorful-Accent4">
    <w:name w:val="Grid Table 6 Colorful - Accent 4"/>
    <w:basedOn w:val="a1"/>
    <w:uiPriority w:val="99"/>
    <w:tblPr/>
  </w:style>
  <w:style w:type="table" w:customStyle="1" w:styleId="GridTable6Colorful-Accent5">
    <w:name w:val="Grid Table 6 Colorful - Accent 5"/>
    <w:basedOn w:val="a1"/>
    <w:uiPriority w:val="99"/>
    <w:tblPr/>
  </w:style>
  <w:style w:type="table" w:customStyle="1" w:styleId="GridTable6Colorful-Accent6">
    <w:name w:val="Grid Table 6 Colorful - Accent 6"/>
    <w:basedOn w:val="a1"/>
    <w:uiPriority w:val="99"/>
    <w:tblPr/>
  </w:style>
  <w:style w:type="table" w:styleId="-70">
    <w:name w:val="Grid Table 7 Colorful"/>
    <w:basedOn w:val="a1"/>
    <w:uiPriority w:val="99"/>
    <w:tblPr/>
  </w:style>
  <w:style w:type="table" w:customStyle="1" w:styleId="GridTable7Colorful-Accent1">
    <w:name w:val="Grid Table 7 Colorful - Accent 1"/>
    <w:basedOn w:val="a1"/>
    <w:uiPriority w:val="99"/>
    <w:tblPr/>
  </w:style>
  <w:style w:type="table" w:customStyle="1" w:styleId="GridTable7Colorful-Accent2">
    <w:name w:val="Grid Table 7 Colorful - Accent 2"/>
    <w:basedOn w:val="a1"/>
    <w:uiPriority w:val="99"/>
    <w:tblPr/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a">
    <w:name w:val="Strong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myat-naroda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amyat-naroda.ru/?static_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hyperlink" Target="https://victorymuseum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1701</Words>
  <Characters>9696</Characters>
  <Application>Microsoft Office Word</Application>
  <DocSecurity>0</DocSecurity>
  <Lines>80</Lines>
  <Paragraphs>22</Paragraphs>
  <ScaleCrop>false</ScaleCrop>
  <Company>SPecialiST RePack</Company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Anton Taran</cp:lastModifiedBy>
  <cp:revision>2</cp:revision>
  <dcterms:created xsi:type="dcterms:W3CDTF">2026-05-20T09:35:00Z</dcterms:created>
  <dcterms:modified xsi:type="dcterms:W3CDTF">2026-05-20T09:35:00Z</dcterms:modified>
  <cp:version>1048576</cp:version>
</cp:coreProperties>
</file>